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5551" w14:textId="77777777" w:rsidR="009F4267" w:rsidRPr="00CC04C3" w:rsidRDefault="009F4267" w:rsidP="00A14423">
      <w:r w:rsidRPr="00CC04C3">
        <w:t>Practical Action – Sudan</w:t>
      </w:r>
    </w:p>
    <w:p w14:paraId="2DE8D80C" w14:textId="77777777" w:rsidR="009F4267" w:rsidRPr="00CC04C3" w:rsidRDefault="009F4267" w:rsidP="009F4267">
      <w:pPr>
        <w:pStyle w:val="NoSpacing"/>
        <w:jc w:val="center"/>
        <w:rPr>
          <w:rFonts w:ascii="Georgia" w:hAnsi="Georgia" w:cstheme="majorBidi"/>
          <w:b/>
          <w:bCs/>
          <w:sz w:val="28"/>
          <w:szCs w:val="28"/>
        </w:rPr>
      </w:pPr>
      <w:r w:rsidRPr="00CC04C3">
        <w:rPr>
          <w:rFonts w:ascii="Georgia" w:hAnsi="Georgia" w:cstheme="majorBidi"/>
          <w:b/>
          <w:bCs/>
          <w:sz w:val="28"/>
          <w:szCs w:val="28"/>
        </w:rPr>
        <w:t xml:space="preserve">North Darfur </w:t>
      </w:r>
      <w:proofErr w:type="spellStart"/>
      <w:r w:rsidRPr="00CC04C3">
        <w:rPr>
          <w:rFonts w:ascii="Georgia" w:hAnsi="Georgia" w:cstheme="majorBidi"/>
          <w:b/>
          <w:bCs/>
          <w:sz w:val="28"/>
          <w:szCs w:val="28"/>
        </w:rPr>
        <w:t>Programme</w:t>
      </w:r>
      <w:proofErr w:type="spellEnd"/>
    </w:p>
    <w:p w14:paraId="58B5131C" w14:textId="77777777" w:rsidR="009F4267" w:rsidRPr="001E3029" w:rsidRDefault="009F4267" w:rsidP="009F4267">
      <w:pPr>
        <w:pStyle w:val="Default"/>
        <w:jc w:val="center"/>
        <w:rPr>
          <w:rFonts w:ascii="Georgia" w:eastAsia="Times New Roman" w:hAnsi="Georgia" w:cstheme="majorBidi"/>
          <w:b/>
          <w:bCs/>
          <w:color w:val="auto"/>
          <w:sz w:val="28"/>
          <w:szCs w:val="28"/>
          <w:lang w:val="en-US"/>
        </w:rPr>
      </w:pPr>
      <w:r w:rsidRPr="001E3029">
        <w:rPr>
          <w:rFonts w:ascii="Georgia" w:eastAsia="Times New Roman" w:hAnsi="Georgia" w:cstheme="majorBidi"/>
          <w:b/>
          <w:bCs/>
          <w:color w:val="auto"/>
          <w:sz w:val="28"/>
          <w:szCs w:val="28"/>
          <w:lang w:val="en-US"/>
        </w:rPr>
        <w:t>Terms of Reference (T</w:t>
      </w:r>
      <w:r>
        <w:rPr>
          <w:rFonts w:ascii="Georgia" w:eastAsia="Times New Roman" w:hAnsi="Georgia" w:cstheme="majorBidi"/>
          <w:b/>
          <w:bCs/>
          <w:color w:val="auto"/>
          <w:sz w:val="28"/>
          <w:szCs w:val="28"/>
          <w:lang w:val="en-US"/>
        </w:rPr>
        <w:t>O</w:t>
      </w:r>
      <w:r w:rsidRPr="001E3029">
        <w:rPr>
          <w:rFonts w:ascii="Georgia" w:eastAsia="Times New Roman" w:hAnsi="Georgia" w:cstheme="majorBidi"/>
          <w:b/>
          <w:bCs/>
          <w:color w:val="auto"/>
          <w:sz w:val="28"/>
          <w:szCs w:val="28"/>
          <w:lang w:val="en-US"/>
        </w:rPr>
        <w:t>R)</w:t>
      </w:r>
    </w:p>
    <w:p w14:paraId="35AAEF57" w14:textId="67544FC0" w:rsidR="009F4267" w:rsidRPr="00CC04C3" w:rsidRDefault="009F4267" w:rsidP="009F4267">
      <w:pPr>
        <w:jc w:val="center"/>
        <w:rPr>
          <w:rFonts w:ascii="Georgia" w:eastAsia="Times New Roman" w:hAnsi="Georgia" w:cstheme="majorBidi"/>
          <w:b/>
          <w:bCs/>
          <w:sz w:val="28"/>
          <w:szCs w:val="28"/>
          <w:u w:val="single"/>
          <w:lang w:val="en-US"/>
        </w:rPr>
      </w:pPr>
      <w:r w:rsidRPr="00CC04C3">
        <w:rPr>
          <w:rFonts w:ascii="Georgia" w:eastAsia="Times New Roman" w:hAnsi="Georgia" w:cstheme="majorBidi"/>
          <w:b/>
          <w:bCs/>
          <w:sz w:val="28"/>
          <w:szCs w:val="28"/>
          <w:u w:val="single"/>
          <w:lang w:val="en-US"/>
        </w:rPr>
        <w:t xml:space="preserve">Construction </w:t>
      </w:r>
      <w:r w:rsidR="00220D13" w:rsidRPr="00CC04C3">
        <w:rPr>
          <w:rFonts w:ascii="Georgia" w:eastAsia="Times New Roman" w:hAnsi="Georgia" w:cstheme="majorBidi"/>
          <w:b/>
          <w:bCs/>
          <w:sz w:val="28"/>
          <w:szCs w:val="28"/>
          <w:u w:val="single"/>
          <w:lang w:val="en-US"/>
        </w:rPr>
        <w:t xml:space="preserve">of </w:t>
      </w:r>
      <w:r w:rsidR="00220D13">
        <w:rPr>
          <w:rFonts w:ascii="Georgia" w:eastAsia="Times New Roman" w:hAnsi="Georgia" w:cstheme="majorBidi"/>
          <w:b/>
          <w:bCs/>
          <w:sz w:val="28"/>
          <w:szCs w:val="28"/>
          <w:u w:val="single"/>
          <w:lang w:val="en-US"/>
        </w:rPr>
        <w:t>Water</w:t>
      </w:r>
      <w:r w:rsidRPr="00CC04C3">
        <w:rPr>
          <w:rFonts w:ascii="Georgia" w:eastAsia="Times New Roman" w:hAnsi="Georgia" w:cstheme="majorBidi"/>
          <w:b/>
          <w:bCs/>
          <w:sz w:val="28"/>
          <w:szCs w:val="28"/>
          <w:u w:val="single"/>
          <w:lang w:val="en-US"/>
        </w:rPr>
        <w:t xml:space="preserve"> </w:t>
      </w:r>
      <w:r>
        <w:rPr>
          <w:rFonts w:ascii="Georgia" w:eastAsia="Times New Roman" w:hAnsi="Georgia" w:cstheme="majorBidi"/>
          <w:b/>
          <w:bCs/>
          <w:sz w:val="28"/>
          <w:szCs w:val="28"/>
          <w:u w:val="single"/>
          <w:lang w:val="en-US"/>
        </w:rPr>
        <w:t>Well</w:t>
      </w:r>
      <w:r w:rsidR="00220D13">
        <w:rPr>
          <w:rFonts w:ascii="Georgia" w:eastAsia="Times New Roman" w:hAnsi="Georgia" w:cstheme="majorBidi"/>
          <w:b/>
          <w:bCs/>
          <w:sz w:val="28"/>
          <w:szCs w:val="28"/>
          <w:u w:val="single"/>
          <w:lang w:val="en-US"/>
        </w:rPr>
        <w:t xml:space="preserve"> in </w:t>
      </w:r>
      <w:r w:rsidR="000F3220">
        <w:rPr>
          <w:rFonts w:ascii="Georgia" w:eastAsia="Times New Roman" w:hAnsi="Georgia" w:cstheme="majorBidi"/>
          <w:b/>
          <w:bCs/>
          <w:sz w:val="28"/>
          <w:szCs w:val="28"/>
          <w:u w:val="single"/>
          <w:lang w:val="en-US"/>
        </w:rPr>
        <w:t>EIDELBAID Village</w:t>
      </w:r>
      <w:r w:rsidR="00220D13">
        <w:rPr>
          <w:rFonts w:ascii="Georgia" w:eastAsia="Times New Roman" w:hAnsi="Georgia" w:cstheme="majorBidi"/>
          <w:b/>
          <w:bCs/>
          <w:sz w:val="28"/>
          <w:szCs w:val="28"/>
          <w:u w:val="single"/>
          <w:lang w:val="en-US"/>
        </w:rPr>
        <w:t xml:space="preserve"> council </w:t>
      </w:r>
    </w:p>
    <w:p w14:paraId="3169160C" w14:textId="79ACB218" w:rsidR="007C3B4A" w:rsidRPr="001E3029" w:rsidRDefault="007C3B4A" w:rsidP="007C3B4A">
      <w:pPr>
        <w:pStyle w:val="Default"/>
        <w:jc w:val="center"/>
        <w:rPr>
          <w:rFonts w:ascii="Georgia" w:eastAsia="Times New Roman" w:hAnsi="Georgia" w:cstheme="majorBidi"/>
          <w:b/>
          <w:bCs/>
          <w:color w:val="auto"/>
          <w:sz w:val="28"/>
          <w:szCs w:val="28"/>
          <w:lang w:val="en-US"/>
        </w:rPr>
      </w:pPr>
    </w:p>
    <w:p w14:paraId="277F8E9F" w14:textId="77777777" w:rsidR="007C3B4A" w:rsidRPr="001E3029" w:rsidRDefault="007C3B4A" w:rsidP="007C3B4A">
      <w:pPr>
        <w:pStyle w:val="ListParagraph"/>
        <w:numPr>
          <w:ilvl w:val="0"/>
          <w:numId w:val="2"/>
        </w:numPr>
        <w:spacing w:after="0" w:line="240" w:lineRule="auto"/>
        <w:ind w:hanging="720"/>
        <w:rPr>
          <w:rFonts w:ascii="Georgia" w:hAnsi="Georgia" w:cstheme="majorBidi"/>
          <w:b/>
        </w:rPr>
      </w:pPr>
      <w:r w:rsidRPr="001E3029">
        <w:rPr>
          <w:rFonts w:ascii="Georgia" w:hAnsi="Georgia" w:cstheme="majorBidi"/>
          <w:b/>
        </w:rPr>
        <w:t xml:space="preserve">Background </w:t>
      </w:r>
    </w:p>
    <w:p w14:paraId="638F2F71" w14:textId="77777777" w:rsidR="007C3B4A" w:rsidRPr="001E3029" w:rsidRDefault="007C3B4A" w:rsidP="007C3B4A">
      <w:pPr>
        <w:ind w:left="567"/>
        <w:contextualSpacing/>
        <w:rPr>
          <w:rFonts w:ascii="Georgia" w:hAnsi="Georgia" w:cstheme="majorBidi"/>
          <w:b/>
          <w:sz w:val="24"/>
          <w:szCs w:val="24"/>
          <w:lang w:val="en-US"/>
        </w:rPr>
      </w:pPr>
    </w:p>
    <w:p w14:paraId="071BFF69" w14:textId="77777777" w:rsidR="007C3B4A" w:rsidRPr="001E3029" w:rsidRDefault="007C3B4A" w:rsidP="007C3B4A">
      <w:pPr>
        <w:jc w:val="both"/>
        <w:rPr>
          <w:rFonts w:ascii="Georgia" w:hAnsi="Georgia" w:cstheme="majorBidi"/>
          <w:sz w:val="24"/>
          <w:szCs w:val="24"/>
          <w:lang w:val="en-US"/>
        </w:rPr>
      </w:pPr>
      <w:r w:rsidRPr="001E3029">
        <w:rPr>
          <w:rFonts w:ascii="Georgia" w:hAnsi="Georgia" w:cstheme="majorBidi"/>
          <w:sz w:val="24"/>
          <w:szCs w:val="24"/>
          <w:lang w:val="en-US"/>
        </w:rPr>
        <w:t xml:space="preserve">The Wadi El Ku Catchment Management Project-Phase II (WEK-II) seeks to achieve sustainable improvements in agricultural and related livelihoods through the improved management of natural resources – mainly water, but also soils and forests. </w:t>
      </w:r>
    </w:p>
    <w:p w14:paraId="2D879711" w14:textId="025B9628" w:rsidR="007C3B4A" w:rsidRPr="001E3029" w:rsidRDefault="007C3B4A" w:rsidP="007C3B4A">
      <w:pPr>
        <w:jc w:val="both"/>
        <w:rPr>
          <w:rFonts w:ascii="Georgia" w:hAnsi="Georgia" w:cstheme="majorBidi"/>
          <w:sz w:val="24"/>
          <w:szCs w:val="24"/>
          <w:lang w:val="en-US"/>
        </w:rPr>
      </w:pPr>
      <w:r w:rsidRPr="001E3029">
        <w:rPr>
          <w:rFonts w:ascii="Georgia" w:hAnsi="Georgia" w:cstheme="majorBidi"/>
          <w:sz w:val="24"/>
          <w:szCs w:val="24"/>
          <w:lang w:val="en-US"/>
        </w:rPr>
        <w:t xml:space="preserve">Following the successful implementation of the first phase of the Wadi El Ku Catchment Management Project with financial support from the European Union, the second phase of UNEP’s Wadi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w:t>
      </w:r>
      <w:r w:rsidR="00E8651A">
        <w:rPr>
          <w:rFonts w:ascii="Georgia" w:hAnsi="Georgia" w:cstheme="majorBidi"/>
          <w:sz w:val="24"/>
          <w:szCs w:val="24"/>
          <w:highlight w:val="yellow"/>
          <w:lang w:val="en-US"/>
        </w:rPr>
        <w:t>UNEP and Practical Action</w:t>
      </w:r>
      <w:r w:rsidRPr="001E3029">
        <w:rPr>
          <w:rFonts w:ascii="Georgia" w:hAnsi="Georgia" w:cstheme="majorBidi"/>
          <w:sz w:val="24"/>
          <w:szCs w:val="24"/>
          <w:highlight w:val="yellow"/>
          <w:lang w:val="en-US"/>
        </w:rPr>
        <w:t xml:space="preserve"> convening power</w:t>
      </w:r>
      <w:r w:rsidRPr="001E3029">
        <w:rPr>
          <w:rFonts w:ascii="Georgia" w:hAnsi="Georgia" w:cstheme="majorBidi"/>
          <w:sz w:val="24"/>
          <w:szCs w:val="24"/>
          <w:lang w:val="en-US"/>
        </w:rPr>
        <w:t xml:space="preserve">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37DA54BE" w14:textId="04ABAA89" w:rsidR="007C3B4A" w:rsidRPr="001E3029" w:rsidRDefault="007C3B4A" w:rsidP="001E3029">
      <w:pPr>
        <w:jc w:val="both"/>
        <w:rPr>
          <w:rFonts w:ascii="Georgia" w:hAnsi="Georgia" w:cstheme="majorBidi"/>
          <w:sz w:val="24"/>
          <w:szCs w:val="24"/>
          <w:lang w:val="en-US"/>
        </w:rPr>
      </w:pPr>
      <w:r w:rsidRPr="001E3029">
        <w:rPr>
          <w:rFonts w:ascii="Georgia" w:hAnsi="Georgia" w:cstheme="majorBidi"/>
          <w:sz w:val="24"/>
          <w:szCs w:val="24"/>
          <w:highlight w:val="yellow"/>
          <w:lang w:val="en-US"/>
        </w:rPr>
        <w:t xml:space="preserve">Thus, UNEP </w:t>
      </w:r>
      <w:r w:rsidR="007F180E">
        <w:rPr>
          <w:rFonts w:ascii="Georgia" w:hAnsi="Georgia" w:cstheme="majorBidi"/>
          <w:sz w:val="24"/>
          <w:szCs w:val="24"/>
          <w:highlight w:val="yellow"/>
          <w:lang w:val="en-US"/>
        </w:rPr>
        <w:t xml:space="preserve">and Practical Action </w:t>
      </w:r>
      <w:r w:rsidRPr="001E3029">
        <w:rPr>
          <w:rFonts w:ascii="Georgia" w:hAnsi="Georgia" w:cstheme="majorBidi"/>
          <w:sz w:val="24"/>
          <w:szCs w:val="24"/>
          <w:highlight w:val="yellow"/>
          <w:lang w:val="en-US"/>
        </w:rPr>
        <w:t>Sudan has received additional funding from the European Union to continue the catchment management and livelihoods project in the</w:t>
      </w:r>
      <w:r w:rsidRPr="001E3029">
        <w:rPr>
          <w:rFonts w:ascii="Georgia" w:hAnsi="Georgia" w:cstheme="majorBidi"/>
          <w:sz w:val="24"/>
          <w:szCs w:val="24"/>
          <w:lang w:val="en-US"/>
        </w:rPr>
        <w:t xml:space="preserve"> Wadi El Ku catchment in North Darfur. The project will continue to strengthen livelihoods and achieve sustainable increases in agricultural and related value-chain production in a wider area of the </w:t>
      </w:r>
      <w:r w:rsidR="001E3029" w:rsidRPr="001E3029">
        <w:rPr>
          <w:rFonts w:ascii="Georgia" w:hAnsi="Georgia" w:cstheme="majorBidi"/>
          <w:sz w:val="24"/>
          <w:szCs w:val="24"/>
          <w:lang w:val="en-US"/>
        </w:rPr>
        <w:t>W</w:t>
      </w:r>
      <w:r w:rsidRPr="001E3029">
        <w:rPr>
          <w:rFonts w:ascii="Georgia" w:hAnsi="Georgia" w:cstheme="majorBidi"/>
          <w:sz w:val="24"/>
          <w:szCs w:val="24"/>
          <w:lang w:val="en-US"/>
        </w:rPr>
        <w:t xml:space="preserve">adi from </w:t>
      </w:r>
      <w:proofErr w:type="spellStart"/>
      <w:r w:rsidRPr="001E3029">
        <w:rPr>
          <w:rFonts w:ascii="Georgia" w:hAnsi="Georgia" w:cstheme="majorBidi"/>
          <w:sz w:val="24"/>
          <w:szCs w:val="24"/>
          <w:lang w:val="en-US"/>
        </w:rPr>
        <w:t>Umsayala</w:t>
      </w:r>
      <w:proofErr w:type="spellEnd"/>
      <w:r w:rsidRPr="001E3029">
        <w:rPr>
          <w:rFonts w:ascii="Georgia" w:hAnsi="Georgia" w:cstheme="majorBidi"/>
          <w:sz w:val="24"/>
          <w:szCs w:val="24"/>
          <w:lang w:val="en-US"/>
        </w:rPr>
        <w:t xml:space="preserve"> upstream to </w:t>
      </w:r>
      <w:proofErr w:type="spellStart"/>
      <w:r w:rsidRPr="001E3029">
        <w:rPr>
          <w:rFonts w:ascii="Georgia" w:hAnsi="Georgia" w:cstheme="majorBidi"/>
          <w:sz w:val="24"/>
          <w:szCs w:val="24"/>
          <w:lang w:val="en-US"/>
        </w:rPr>
        <w:t>Wada’a</w:t>
      </w:r>
      <w:proofErr w:type="spellEnd"/>
      <w:r w:rsidRPr="001E3029">
        <w:rPr>
          <w:rFonts w:ascii="Georgia" w:hAnsi="Georgia" w:cstheme="majorBidi"/>
          <w:sz w:val="24"/>
          <w:szCs w:val="24"/>
          <w:lang w:val="en-US"/>
        </w:rPr>
        <w:t xml:space="preserve"> downstream (about 180 km) through the rehabilitation and improved management of its land, forest and water resources. </w:t>
      </w:r>
    </w:p>
    <w:p w14:paraId="52148AB9" w14:textId="5DC40B40" w:rsidR="007C3B4A" w:rsidRPr="001E3029" w:rsidRDefault="007C3B4A" w:rsidP="007C3B4A">
      <w:pPr>
        <w:jc w:val="both"/>
        <w:rPr>
          <w:rFonts w:ascii="Georgia" w:hAnsi="Georgia" w:cstheme="majorBidi"/>
          <w:sz w:val="24"/>
          <w:szCs w:val="24"/>
          <w:lang w:val="en-US"/>
        </w:rPr>
      </w:pPr>
      <w:r w:rsidRPr="001E3029">
        <w:rPr>
          <w:rFonts w:ascii="Georgia" w:hAnsi="Georgia" w:cstheme="majorBidi"/>
          <w:sz w:val="24"/>
          <w:szCs w:val="24"/>
          <w:lang w:val="en-US"/>
        </w:rPr>
        <w:t xml:space="preserve">The project will achieve this outcome by applying </w:t>
      </w:r>
      <w:r w:rsidR="007F180E">
        <w:rPr>
          <w:rFonts w:ascii="Georgia" w:hAnsi="Georgia" w:cstheme="majorBidi"/>
          <w:sz w:val="24"/>
          <w:szCs w:val="24"/>
          <w:highlight w:val="yellow"/>
          <w:lang w:val="en-US"/>
        </w:rPr>
        <w:t>UNEP and Practical Action</w:t>
      </w:r>
      <w:r w:rsidRPr="001E3029">
        <w:rPr>
          <w:rFonts w:ascii="Georgia" w:hAnsi="Georgia" w:cstheme="majorBidi"/>
          <w:sz w:val="24"/>
          <w:szCs w:val="24"/>
          <w:highlight w:val="yellow"/>
          <w:lang w:val="en-US"/>
        </w:rPr>
        <w:t xml:space="preserve"> knowledge and</w:t>
      </w:r>
      <w:r w:rsidRPr="001E3029">
        <w:rPr>
          <w:rFonts w:ascii="Georgia" w:hAnsi="Georgia" w:cstheme="majorBidi"/>
          <w:sz w:val="24"/>
          <w:szCs w:val="24"/>
          <w:lang w:val="en-US"/>
        </w:rPr>
        <w:t xml:space="preserve"> experience with environmental governance and integrated water resource management to the natural resource management challenges of Wadi El Ku. Concretely, the project will continue to grow and refine a catchment management system in the project area, which brings government and communities together for joint decision making over natural resources. The project will also take actions that </w:t>
      </w:r>
      <w:proofErr w:type="gramStart"/>
      <w:r w:rsidRPr="001E3029">
        <w:rPr>
          <w:rFonts w:ascii="Georgia" w:hAnsi="Georgia" w:cstheme="majorBidi"/>
          <w:sz w:val="24"/>
          <w:szCs w:val="24"/>
          <w:lang w:val="en-US"/>
        </w:rPr>
        <w:t>open up</w:t>
      </w:r>
      <w:proofErr w:type="gramEnd"/>
      <w:r w:rsidRPr="001E3029">
        <w:rPr>
          <w:rFonts w:ascii="Georgia" w:hAnsi="Georgia" w:cstheme="majorBidi"/>
          <w:sz w:val="24"/>
          <w:szCs w:val="24"/>
          <w:lang w:val="en-US"/>
        </w:rPr>
        <w:t xml:space="preserve"> and improve livelihood options and practices for farmers, </w:t>
      </w:r>
      <w:proofErr w:type="spellStart"/>
      <w:r w:rsidRPr="001E3029">
        <w:rPr>
          <w:rFonts w:ascii="Georgia" w:hAnsi="Georgia" w:cstheme="majorBidi"/>
          <w:sz w:val="24"/>
          <w:szCs w:val="24"/>
          <w:lang w:val="en-US"/>
        </w:rPr>
        <w:t>agro</w:t>
      </w:r>
      <w:proofErr w:type="spellEnd"/>
      <w:r w:rsidRPr="001E3029">
        <w:rPr>
          <w:rFonts w:ascii="Georgia" w:hAnsi="Georgia" w:cstheme="majorBidi"/>
          <w:sz w:val="24"/>
          <w:szCs w:val="24"/>
          <w:lang w:val="en-US"/>
        </w:rPr>
        <w:t xml:space="preserve">-pastoralists </w:t>
      </w:r>
      <w:r w:rsidRPr="001E3029">
        <w:rPr>
          <w:rFonts w:ascii="Georgia" w:hAnsi="Georgia" w:cstheme="majorBidi"/>
          <w:sz w:val="24"/>
          <w:szCs w:val="24"/>
          <w:lang w:val="en-US"/>
        </w:rPr>
        <w:lastRenderedPageBreak/>
        <w:t xml:space="preserve">and pastoralists living in or migrating through Wadi El Ku. It will help these 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wadi. Finally, state government’s involvement will continue to be promoted, building on the capacity building </w:t>
      </w:r>
      <w:proofErr w:type="spellStart"/>
      <w:r w:rsidRPr="001E3029">
        <w:rPr>
          <w:rFonts w:ascii="Georgia" w:hAnsi="Georgia" w:cstheme="majorBidi"/>
          <w:sz w:val="24"/>
          <w:szCs w:val="24"/>
          <w:lang w:val="en-US"/>
        </w:rPr>
        <w:t>programme</w:t>
      </w:r>
      <w:proofErr w:type="spellEnd"/>
      <w:r w:rsidRPr="001E3029">
        <w:rPr>
          <w:rFonts w:ascii="Georgia" w:hAnsi="Georgia" w:cstheme="majorBidi"/>
          <w:sz w:val="24"/>
          <w:szCs w:val="24"/>
          <w:lang w:val="en-US"/>
        </w:rPr>
        <w:t xml:space="preserve"> implemented under Phase 1, to better support, scale up and replicate integrated and inclusive catchment management, at both the technical and policy levels. The project will continue to pay attention to the documentation of successes and lessons learned during implementation, with a view to informing the development of a general model of catchment management that will have wider application in the region and the country.</w:t>
      </w:r>
    </w:p>
    <w:p w14:paraId="125DEAFD" w14:textId="77777777" w:rsidR="007C3B4A" w:rsidRPr="001E3029" w:rsidRDefault="007C3B4A" w:rsidP="007C3B4A">
      <w:pPr>
        <w:jc w:val="both"/>
        <w:rPr>
          <w:rFonts w:ascii="Georgia" w:hAnsi="Georgia" w:cstheme="majorBidi"/>
          <w:sz w:val="24"/>
          <w:szCs w:val="24"/>
          <w:lang w:val="en-US"/>
        </w:rPr>
      </w:pPr>
      <w:r w:rsidRPr="001E3029">
        <w:rPr>
          <w:rFonts w:ascii="Georgia" w:hAnsi="Georgia" w:cstheme="majorBidi"/>
          <w:sz w:val="24"/>
          <w:szCs w:val="24"/>
          <w:lang w:val="en-US"/>
        </w:rPr>
        <w:t>The WEK-II objectives are: Improve natural resource use and management in Wadi El Ku. As well as communities apply improved techniques in natural resources management and agriculture. With an overall impact</w:t>
      </w:r>
      <w:r w:rsidRPr="001E3029">
        <w:rPr>
          <w:rFonts w:ascii="Georgia" w:hAnsi="Georgia" w:cstheme="majorBidi"/>
          <w:b/>
          <w:bCs/>
          <w:sz w:val="24"/>
          <w:szCs w:val="24"/>
          <w:lang w:val="en-US"/>
        </w:rPr>
        <w:t xml:space="preserve"> </w:t>
      </w:r>
      <w:r w:rsidRPr="001E3029">
        <w:rPr>
          <w:rFonts w:ascii="Georgia" w:hAnsi="Georgia" w:cstheme="majorBidi"/>
          <w:sz w:val="24"/>
          <w:szCs w:val="24"/>
          <w:lang w:val="en-US"/>
        </w:rPr>
        <w:t xml:space="preserve">of establishing climate resilient livelihoods and reducing natural resource conflicts as well as displacement due to loss of livelihoods in North Darfur. </w:t>
      </w:r>
    </w:p>
    <w:p w14:paraId="593F9422" w14:textId="1EA38FC9" w:rsidR="007C3B4A" w:rsidRPr="001E3029" w:rsidRDefault="007C3B4A" w:rsidP="007C3B4A">
      <w:pPr>
        <w:jc w:val="both"/>
        <w:rPr>
          <w:rFonts w:ascii="Georgia" w:hAnsi="Georgia" w:cstheme="majorBidi"/>
          <w:sz w:val="24"/>
          <w:szCs w:val="24"/>
          <w:lang w:val="en-US"/>
        </w:rPr>
      </w:pPr>
      <w:r w:rsidRPr="001E3029">
        <w:rPr>
          <w:rFonts w:ascii="Georgia" w:hAnsi="Georgia" w:cstheme="majorBidi"/>
          <w:sz w:val="24"/>
          <w:szCs w:val="24"/>
          <w:lang w:val="en-US"/>
        </w:rPr>
        <w:t xml:space="preserve">The system of catchment management will be </w:t>
      </w:r>
      <w:r w:rsidR="004A0407">
        <w:rPr>
          <w:rFonts w:ascii="Georgia" w:hAnsi="Georgia" w:cstheme="majorBidi"/>
          <w:sz w:val="24"/>
          <w:szCs w:val="24"/>
          <w:highlight w:val="yellow"/>
          <w:lang w:val="en-US"/>
        </w:rPr>
        <w:t>underpinned by UNEP</w:t>
      </w:r>
      <w:r w:rsidR="004A0407">
        <w:rPr>
          <w:rFonts w:ascii="Georgia" w:hAnsi="Georgia" w:cstheme="majorBidi"/>
          <w:sz w:val="24"/>
          <w:szCs w:val="24"/>
          <w:lang w:val="en-US"/>
        </w:rPr>
        <w:t xml:space="preserve"> and Practical Action</w:t>
      </w:r>
      <w:r w:rsidRPr="001E3029">
        <w:rPr>
          <w:rFonts w:ascii="Georgia" w:hAnsi="Georgia" w:cstheme="majorBidi"/>
          <w:sz w:val="24"/>
          <w:szCs w:val="24"/>
          <w:lang w:val="en-US"/>
        </w:rPr>
        <w:t xml:space="preserve"> understanding and experience of integrated water resource management.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0B6933D2" w14:textId="71543C61" w:rsidR="007C3B4A" w:rsidRDefault="007C3B4A" w:rsidP="007C3B4A">
      <w:pPr>
        <w:jc w:val="both"/>
        <w:rPr>
          <w:rFonts w:ascii="Georgia" w:hAnsi="Georgia" w:cstheme="majorBidi"/>
          <w:sz w:val="24"/>
          <w:szCs w:val="24"/>
        </w:rPr>
      </w:pPr>
      <w:r w:rsidRPr="001E3029">
        <w:rPr>
          <w:rFonts w:ascii="Georgia" w:hAnsi="Georgia" w:cstheme="majorBidi"/>
          <w:sz w:val="24"/>
          <w:szCs w:val="24"/>
        </w:rPr>
        <w:t xml:space="preserve">During the planning process through participatory approach, </w:t>
      </w:r>
      <w:r w:rsidR="009F4267" w:rsidRPr="001E3029">
        <w:rPr>
          <w:rFonts w:ascii="Georgia" w:hAnsi="Georgia" w:cstheme="majorBidi"/>
          <w:sz w:val="24"/>
          <w:szCs w:val="24"/>
        </w:rPr>
        <w:t>communities</w:t>
      </w:r>
      <w:r w:rsidR="009F4267">
        <w:rPr>
          <w:rFonts w:ascii="Georgia" w:hAnsi="Georgia" w:cstheme="majorBidi"/>
          <w:sz w:val="24"/>
          <w:szCs w:val="24"/>
        </w:rPr>
        <w:t>’</w:t>
      </w:r>
      <w:r w:rsidRPr="001E3029">
        <w:rPr>
          <w:rFonts w:ascii="Georgia" w:hAnsi="Georgia" w:cstheme="majorBidi"/>
          <w:sz w:val="24"/>
          <w:szCs w:val="24"/>
        </w:rPr>
        <w:t xml:space="preserve"> prioritized water points (water wells, water yards and hand pumps) as community top issue in several village council within the project area. Some criteria were used to identify UNEP proposed interventions which comprise of three new water spreading weirs, one diversion canal, </w:t>
      </w:r>
      <w:r w:rsidR="009F4267" w:rsidRPr="001E3029">
        <w:rPr>
          <w:rFonts w:ascii="Georgia" w:hAnsi="Georgia" w:cstheme="majorBidi"/>
          <w:sz w:val="24"/>
          <w:szCs w:val="24"/>
        </w:rPr>
        <w:t>and two</w:t>
      </w:r>
      <w:r w:rsidR="00554FB6">
        <w:rPr>
          <w:rFonts w:ascii="Georgia" w:hAnsi="Georgia" w:cstheme="majorBidi"/>
          <w:sz w:val="24"/>
          <w:szCs w:val="24"/>
        </w:rPr>
        <w:t xml:space="preserve"> repair structures. This TO</w:t>
      </w:r>
      <w:r w:rsidRPr="001E3029">
        <w:rPr>
          <w:rFonts w:ascii="Georgia" w:hAnsi="Georgia" w:cstheme="majorBidi"/>
          <w:sz w:val="24"/>
          <w:szCs w:val="24"/>
        </w:rPr>
        <w:t>R aims at conducting studies necessary for further development of these structures.</w:t>
      </w:r>
    </w:p>
    <w:p w14:paraId="1AB738C6" w14:textId="77777777" w:rsidR="009F4267" w:rsidRPr="001E3029" w:rsidRDefault="009F4267" w:rsidP="007C3B4A">
      <w:pPr>
        <w:jc w:val="both"/>
        <w:rPr>
          <w:rFonts w:ascii="Georgia" w:hAnsi="Georgia" w:cstheme="majorBidi"/>
          <w:sz w:val="24"/>
          <w:szCs w:val="24"/>
        </w:rPr>
      </w:pPr>
    </w:p>
    <w:p w14:paraId="33E9711F" w14:textId="77777777" w:rsidR="007C3B4A" w:rsidRPr="001E3029" w:rsidRDefault="007C3B4A" w:rsidP="007C3B4A">
      <w:pPr>
        <w:pStyle w:val="ListParagraph"/>
        <w:numPr>
          <w:ilvl w:val="0"/>
          <w:numId w:val="3"/>
        </w:numPr>
        <w:tabs>
          <w:tab w:val="left" w:pos="360"/>
        </w:tabs>
        <w:spacing w:after="200" w:line="240" w:lineRule="auto"/>
        <w:ind w:left="450" w:hanging="540"/>
        <w:rPr>
          <w:rFonts w:ascii="Georgia" w:hAnsi="Georgia" w:cstheme="majorBidi"/>
          <w:b/>
        </w:rPr>
      </w:pPr>
      <w:r w:rsidRPr="001E3029">
        <w:rPr>
          <w:rFonts w:ascii="Georgia" w:hAnsi="Georgia" w:cstheme="majorBidi"/>
          <w:b/>
        </w:rPr>
        <w:t>Objectives</w:t>
      </w:r>
    </w:p>
    <w:p w14:paraId="1DA57793" w14:textId="2D7D9E1C" w:rsidR="007C3B4A" w:rsidRPr="001E3029" w:rsidRDefault="007C3B4A" w:rsidP="007C3B4A">
      <w:pPr>
        <w:pStyle w:val="Default"/>
        <w:jc w:val="both"/>
        <w:rPr>
          <w:rFonts w:ascii="Georgia" w:eastAsia="Times New Roman" w:hAnsi="Georgia" w:cstheme="majorBidi"/>
          <w:color w:val="auto"/>
          <w:lang w:val="en-US"/>
        </w:rPr>
      </w:pPr>
      <w:r w:rsidRPr="001E3029">
        <w:rPr>
          <w:rFonts w:ascii="Georgia" w:eastAsia="Times New Roman" w:hAnsi="Georgia" w:cstheme="majorBidi"/>
          <w:color w:val="auto"/>
          <w:lang w:val="en-US"/>
        </w:rPr>
        <w:t xml:space="preserve">The services to be rendered by the </w:t>
      </w:r>
      <w:r w:rsidR="00BC3BAB" w:rsidRPr="001E3029">
        <w:rPr>
          <w:rFonts w:ascii="Georgia" w:eastAsia="Times New Roman" w:hAnsi="Georgia" w:cstheme="majorBidi"/>
          <w:color w:val="auto"/>
          <w:lang w:val="en-US"/>
        </w:rPr>
        <w:t>contractor</w:t>
      </w:r>
      <w:r w:rsidR="00554FB6">
        <w:rPr>
          <w:rFonts w:ascii="Georgia" w:eastAsia="Times New Roman" w:hAnsi="Georgia" w:cstheme="majorBidi"/>
          <w:color w:val="auto"/>
          <w:lang w:val="en-US"/>
        </w:rPr>
        <w:t xml:space="preserve"> under this TO</w:t>
      </w:r>
      <w:r w:rsidRPr="001E3029">
        <w:rPr>
          <w:rFonts w:ascii="Georgia" w:eastAsia="Times New Roman" w:hAnsi="Georgia" w:cstheme="majorBidi"/>
          <w:color w:val="auto"/>
          <w:lang w:val="en-US"/>
        </w:rPr>
        <w:t xml:space="preserve">R are aimed at providing </w:t>
      </w:r>
      <w:r w:rsidR="00BC3BAB" w:rsidRPr="001E3029">
        <w:rPr>
          <w:rFonts w:ascii="Georgia" w:eastAsia="Times New Roman" w:hAnsi="Georgia" w:cstheme="majorBidi"/>
          <w:color w:val="auto"/>
          <w:lang w:val="en-US"/>
        </w:rPr>
        <w:t>functional water</w:t>
      </w:r>
      <w:r w:rsidRPr="001E3029">
        <w:rPr>
          <w:rFonts w:ascii="Georgia" w:eastAsia="Times New Roman" w:hAnsi="Georgia" w:cstheme="majorBidi"/>
          <w:color w:val="auto"/>
          <w:lang w:val="en-US"/>
        </w:rPr>
        <w:t xml:space="preserve"> </w:t>
      </w:r>
      <w:r w:rsidR="00BC3BAB" w:rsidRPr="001E3029">
        <w:rPr>
          <w:rFonts w:ascii="Georgia" w:eastAsia="Times New Roman" w:hAnsi="Georgia" w:cstheme="majorBidi"/>
          <w:color w:val="auto"/>
          <w:lang w:val="en-US"/>
        </w:rPr>
        <w:t xml:space="preserve">points </w:t>
      </w:r>
      <w:r w:rsidRPr="001E3029">
        <w:rPr>
          <w:rFonts w:ascii="Georgia" w:eastAsia="Times New Roman" w:hAnsi="Georgia" w:cstheme="majorBidi"/>
          <w:color w:val="auto"/>
          <w:lang w:val="en-US"/>
        </w:rPr>
        <w:t xml:space="preserve">in WEK II areas. Specifically, the objectives </w:t>
      </w:r>
      <w:proofErr w:type="gramStart"/>
      <w:r w:rsidRPr="001E3029">
        <w:rPr>
          <w:rFonts w:ascii="Georgia" w:eastAsia="Times New Roman" w:hAnsi="Georgia" w:cstheme="majorBidi"/>
          <w:color w:val="auto"/>
          <w:lang w:val="en-US"/>
        </w:rPr>
        <w:t>are;</w:t>
      </w:r>
      <w:proofErr w:type="gramEnd"/>
      <w:r w:rsidRPr="001E3029">
        <w:rPr>
          <w:rFonts w:ascii="Georgia" w:eastAsia="Times New Roman" w:hAnsi="Georgia" w:cstheme="majorBidi"/>
          <w:color w:val="auto"/>
          <w:lang w:val="en-US"/>
        </w:rPr>
        <w:t xml:space="preserve"> </w:t>
      </w:r>
    </w:p>
    <w:p w14:paraId="0AC9E0EF" w14:textId="08C65230" w:rsidR="009F4267" w:rsidRDefault="007C3B4A" w:rsidP="008150A3">
      <w:pPr>
        <w:pStyle w:val="ListParagraph"/>
        <w:numPr>
          <w:ilvl w:val="0"/>
          <w:numId w:val="4"/>
        </w:numPr>
        <w:tabs>
          <w:tab w:val="left" w:pos="360"/>
        </w:tabs>
        <w:spacing w:after="0" w:line="240" w:lineRule="auto"/>
        <w:jc w:val="both"/>
        <w:rPr>
          <w:rFonts w:ascii="Georgia" w:hAnsi="Georgia" w:cstheme="majorBidi"/>
        </w:rPr>
      </w:pPr>
      <w:r w:rsidRPr="001E3029">
        <w:rPr>
          <w:rFonts w:ascii="Georgia" w:hAnsi="Georgia" w:cstheme="majorBidi"/>
        </w:rPr>
        <w:t xml:space="preserve">To </w:t>
      </w:r>
      <w:r w:rsidR="00554FB6">
        <w:rPr>
          <w:rFonts w:ascii="Georgia" w:hAnsi="Georgia" w:cstheme="majorBidi"/>
        </w:rPr>
        <w:t xml:space="preserve">establish </w:t>
      </w:r>
      <w:r w:rsidR="00357CA8">
        <w:rPr>
          <w:rFonts w:ascii="Georgia" w:hAnsi="Georgia" w:cstheme="majorBidi"/>
        </w:rPr>
        <w:t xml:space="preserve">Three water wells, One at </w:t>
      </w:r>
      <w:proofErr w:type="spellStart"/>
      <w:r w:rsidR="00357CA8">
        <w:rPr>
          <w:rFonts w:ascii="Georgia" w:hAnsi="Georgia" w:cstheme="majorBidi"/>
        </w:rPr>
        <w:t>hilat</w:t>
      </w:r>
      <w:proofErr w:type="spellEnd"/>
      <w:r w:rsidR="00357CA8">
        <w:rPr>
          <w:rFonts w:ascii="Georgia" w:hAnsi="Georgia" w:cstheme="majorBidi"/>
        </w:rPr>
        <w:t xml:space="preserve"> </w:t>
      </w:r>
      <w:proofErr w:type="gramStart"/>
      <w:r w:rsidR="00357CA8">
        <w:rPr>
          <w:rFonts w:ascii="Georgia" w:hAnsi="Georgia" w:cstheme="majorBidi"/>
        </w:rPr>
        <w:t xml:space="preserve">Goss  </w:t>
      </w:r>
      <w:proofErr w:type="spellStart"/>
      <w:r w:rsidR="00357CA8">
        <w:rPr>
          <w:rFonts w:ascii="Georgia" w:hAnsi="Georgia" w:cstheme="majorBidi"/>
        </w:rPr>
        <w:t>Elfasher</w:t>
      </w:r>
      <w:proofErr w:type="spellEnd"/>
      <w:proofErr w:type="gramEnd"/>
      <w:r w:rsidR="00357CA8">
        <w:rPr>
          <w:rFonts w:ascii="Georgia" w:hAnsi="Georgia" w:cstheme="majorBidi"/>
        </w:rPr>
        <w:t xml:space="preserve"> locality and Two </w:t>
      </w:r>
      <w:r w:rsidR="008150A3">
        <w:rPr>
          <w:rFonts w:ascii="Georgia" w:hAnsi="Georgia" w:cstheme="majorBidi"/>
        </w:rPr>
        <w:t xml:space="preserve"> </w:t>
      </w:r>
      <w:r w:rsidR="00554FB6">
        <w:rPr>
          <w:rFonts w:ascii="Georgia" w:hAnsi="Georgia" w:cstheme="majorBidi"/>
        </w:rPr>
        <w:t xml:space="preserve">water </w:t>
      </w:r>
      <w:r w:rsidR="009E7B62">
        <w:rPr>
          <w:rFonts w:ascii="Georgia" w:hAnsi="Georgia" w:cstheme="majorBidi"/>
        </w:rPr>
        <w:t>well in</w:t>
      </w:r>
      <w:r w:rsidR="009F4267">
        <w:rPr>
          <w:rFonts w:ascii="Georgia" w:hAnsi="Georgia" w:cstheme="majorBidi"/>
        </w:rPr>
        <w:t xml:space="preserve"> the downstream area </w:t>
      </w:r>
      <w:r w:rsidR="00554FB6" w:rsidRPr="000F06E8">
        <w:rPr>
          <w:rFonts w:ascii="Georgia" w:hAnsi="Georgia" w:cstheme="majorBidi"/>
        </w:rPr>
        <w:t>(</w:t>
      </w:r>
      <w:proofErr w:type="spellStart"/>
      <w:r w:rsidR="00554FB6" w:rsidRPr="000F06E8">
        <w:rPr>
          <w:rFonts w:ascii="Georgia" w:hAnsi="Georgia" w:cstheme="majorBidi"/>
          <w:highlight w:val="cyan"/>
        </w:rPr>
        <w:t>Wadcoata</w:t>
      </w:r>
      <w:proofErr w:type="spellEnd"/>
      <w:r w:rsidR="008150A3">
        <w:rPr>
          <w:rFonts w:ascii="Georgia" w:hAnsi="Georgia" w:cstheme="majorBidi"/>
          <w:highlight w:val="cyan"/>
        </w:rPr>
        <w:t xml:space="preserve"> and </w:t>
      </w:r>
      <w:proofErr w:type="spellStart"/>
      <w:r w:rsidR="008150A3">
        <w:rPr>
          <w:rFonts w:ascii="Georgia" w:hAnsi="Georgia" w:cstheme="majorBidi"/>
          <w:highlight w:val="cyan"/>
        </w:rPr>
        <w:t>Eddelebeida</w:t>
      </w:r>
      <w:proofErr w:type="spellEnd"/>
      <w:r w:rsidR="00554FB6" w:rsidRPr="000F06E8">
        <w:rPr>
          <w:rFonts w:ascii="Georgia" w:hAnsi="Georgia" w:cstheme="majorBidi"/>
          <w:highlight w:val="cyan"/>
        </w:rPr>
        <w:t xml:space="preserve"> village</w:t>
      </w:r>
      <w:r w:rsidR="008150A3">
        <w:rPr>
          <w:rFonts w:ascii="Georgia" w:hAnsi="Georgia" w:cstheme="majorBidi"/>
        </w:rPr>
        <w:t>s</w:t>
      </w:r>
      <w:r w:rsidR="009F4267" w:rsidRPr="000F06E8">
        <w:rPr>
          <w:rFonts w:ascii="Georgia" w:hAnsi="Georgia" w:cstheme="majorBidi"/>
        </w:rPr>
        <w:t>)</w:t>
      </w:r>
      <w:r w:rsidR="000F06E8">
        <w:rPr>
          <w:rFonts w:ascii="Georgia" w:hAnsi="Georgia" w:cstheme="majorBidi"/>
        </w:rPr>
        <w:t xml:space="preserve"> </w:t>
      </w:r>
      <w:r w:rsidR="00357CA8">
        <w:rPr>
          <w:rFonts w:ascii="Georgia" w:hAnsi="Georgia" w:cstheme="majorBidi"/>
        </w:rPr>
        <w:t xml:space="preserve">at </w:t>
      </w:r>
      <w:r w:rsidR="008150A3">
        <w:rPr>
          <w:rFonts w:ascii="Georgia" w:hAnsi="Georgia" w:cstheme="majorBidi"/>
        </w:rPr>
        <w:t xml:space="preserve"> </w:t>
      </w:r>
      <w:proofErr w:type="spellStart"/>
      <w:r w:rsidR="000F06E8">
        <w:rPr>
          <w:rFonts w:ascii="Georgia" w:hAnsi="Georgia" w:cstheme="majorBidi"/>
        </w:rPr>
        <w:t>Kalemendo</w:t>
      </w:r>
      <w:proofErr w:type="spellEnd"/>
      <w:r w:rsidR="000F06E8">
        <w:rPr>
          <w:rFonts w:ascii="Georgia" w:hAnsi="Georgia" w:cstheme="majorBidi"/>
        </w:rPr>
        <w:t xml:space="preserve"> Locality North Darfur State</w:t>
      </w:r>
      <w:r w:rsidR="009F4267">
        <w:rPr>
          <w:rFonts w:ascii="Georgia" w:hAnsi="Georgia" w:cstheme="majorBidi"/>
        </w:rPr>
        <w:t>.</w:t>
      </w:r>
    </w:p>
    <w:p w14:paraId="50FABD9C" w14:textId="77777777" w:rsidR="009F4267" w:rsidRPr="009F4267" w:rsidRDefault="009F4267" w:rsidP="009F4267">
      <w:pPr>
        <w:tabs>
          <w:tab w:val="left" w:pos="360"/>
        </w:tabs>
        <w:spacing w:after="0" w:line="240" w:lineRule="auto"/>
        <w:ind w:left="360"/>
        <w:jc w:val="both"/>
        <w:rPr>
          <w:rFonts w:ascii="Georgia" w:hAnsi="Georgia" w:cstheme="majorBidi"/>
        </w:rPr>
      </w:pPr>
    </w:p>
    <w:p w14:paraId="459A73FA" w14:textId="77777777" w:rsidR="007C3B4A" w:rsidRPr="001E3029" w:rsidRDefault="007C3B4A" w:rsidP="007C3B4A">
      <w:pPr>
        <w:pStyle w:val="ListParagraph"/>
        <w:numPr>
          <w:ilvl w:val="0"/>
          <w:numId w:val="3"/>
        </w:numPr>
        <w:tabs>
          <w:tab w:val="left" w:pos="360"/>
        </w:tabs>
        <w:spacing w:after="200" w:line="240" w:lineRule="auto"/>
        <w:ind w:left="450" w:hanging="540"/>
        <w:rPr>
          <w:rFonts w:ascii="Georgia" w:hAnsi="Georgia"/>
        </w:rPr>
      </w:pPr>
      <w:r w:rsidRPr="001E3029">
        <w:rPr>
          <w:rFonts w:ascii="Georgia" w:hAnsi="Georgia"/>
          <w:b/>
          <w:bCs/>
          <w:color w:val="000000"/>
          <w:sz w:val="28"/>
          <w:szCs w:val="28"/>
        </w:rPr>
        <w:t>Scope of Service</w:t>
      </w:r>
    </w:p>
    <w:p w14:paraId="51601F14" w14:textId="2F013394" w:rsidR="007C3B4A" w:rsidRPr="001E3029" w:rsidRDefault="009B5F53" w:rsidP="007C3B4A">
      <w:pPr>
        <w:pStyle w:val="ListParagraph"/>
        <w:tabs>
          <w:tab w:val="left" w:pos="360"/>
        </w:tabs>
        <w:spacing w:after="200"/>
        <w:ind w:left="450"/>
        <w:jc w:val="both"/>
        <w:rPr>
          <w:rFonts w:ascii="Georgia" w:hAnsi="Georgia" w:cstheme="majorBidi"/>
        </w:rPr>
      </w:pPr>
      <w:r>
        <w:rPr>
          <w:rFonts w:ascii="Georgia" w:hAnsi="Georgia" w:cstheme="majorBidi"/>
        </w:rPr>
        <w:lastRenderedPageBreak/>
        <w:t>The scope of work under this TO</w:t>
      </w:r>
      <w:r w:rsidR="007C3B4A" w:rsidRPr="001E3029">
        <w:rPr>
          <w:rFonts w:ascii="Georgia" w:hAnsi="Georgia" w:cstheme="majorBidi"/>
        </w:rPr>
        <w:t xml:space="preserve">R consists of </w:t>
      </w:r>
      <w:r w:rsidR="00BC3BAB" w:rsidRPr="001E3029">
        <w:rPr>
          <w:rFonts w:ascii="Georgia" w:hAnsi="Georgia" w:cstheme="majorBidi"/>
        </w:rPr>
        <w:t xml:space="preserve">geophysical </w:t>
      </w:r>
      <w:r w:rsidR="007C3B4A" w:rsidRPr="001E3029">
        <w:rPr>
          <w:rFonts w:ascii="Georgia" w:hAnsi="Georgia" w:cstheme="majorBidi"/>
        </w:rPr>
        <w:t xml:space="preserve">studies necessary to </w:t>
      </w:r>
      <w:r w:rsidR="00BC3BAB" w:rsidRPr="001E3029">
        <w:rPr>
          <w:rFonts w:ascii="Georgia" w:hAnsi="Georgia" w:cstheme="majorBidi"/>
        </w:rPr>
        <w:t xml:space="preserve">locate the water points </w:t>
      </w:r>
      <w:r w:rsidR="007C3B4A" w:rsidRPr="001E3029">
        <w:rPr>
          <w:rFonts w:ascii="Georgia" w:hAnsi="Georgia" w:cstheme="majorBidi"/>
        </w:rPr>
        <w:t xml:space="preserve">in WEK II area </w:t>
      </w:r>
      <w:r w:rsidR="00BC3BAB" w:rsidRPr="001E3029">
        <w:rPr>
          <w:rFonts w:ascii="Georgia" w:hAnsi="Georgia" w:cstheme="majorBidi"/>
        </w:rPr>
        <w:t>and construct these water points</w:t>
      </w:r>
      <w:r w:rsidR="007C3B4A" w:rsidRPr="001E3029">
        <w:rPr>
          <w:rFonts w:ascii="Georgia" w:hAnsi="Georgia" w:cstheme="majorBidi"/>
        </w:rPr>
        <w:t>.</w:t>
      </w:r>
    </w:p>
    <w:p w14:paraId="1B66CABE" w14:textId="77777777" w:rsidR="00BC3BAB" w:rsidRPr="001E3029" w:rsidRDefault="00BC3BAB">
      <w:pPr>
        <w:rPr>
          <w:rFonts w:ascii="Georgia" w:hAnsi="Georgia"/>
          <w:b/>
          <w:bCs/>
        </w:rPr>
        <w:sectPr w:rsidR="00BC3BAB" w:rsidRPr="001E3029">
          <w:headerReference w:type="default" r:id="rId8"/>
          <w:pgSz w:w="11906" w:h="16838"/>
          <w:pgMar w:top="1440" w:right="1440" w:bottom="1440" w:left="1440" w:header="708" w:footer="708" w:gutter="0"/>
          <w:cols w:space="708"/>
          <w:docGrid w:linePitch="360"/>
        </w:sectPr>
      </w:pPr>
    </w:p>
    <w:p w14:paraId="7F0DD193" w14:textId="77777777" w:rsidR="00357CA8" w:rsidRDefault="00357CA8" w:rsidP="00357CA8">
      <w:pPr>
        <w:spacing w:line="280" w:lineRule="atLeast"/>
        <w:jc w:val="both"/>
        <w:rPr>
          <w:rFonts w:asciiTheme="majorBidi" w:hAnsiTheme="majorBidi" w:cstheme="majorBidi"/>
          <w:b/>
          <w:sz w:val="24"/>
          <w:szCs w:val="24"/>
          <w:lang w:val="en-US"/>
        </w:rPr>
      </w:pPr>
      <w:r w:rsidRPr="00E9359A">
        <w:rPr>
          <w:rFonts w:asciiTheme="majorBidi" w:hAnsiTheme="majorBidi" w:cstheme="majorBidi"/>
          <w:b/>
          <w:sz w:val="24"/>
          <w:szCs w:val="24"/>
          <w:lang w:val="en-US"/>
        </w:rPr>
        <w:lastRenderedPageBreak/>
        <w:t xml:space="preserve">ANNEX </w:t>
      </w:r>
      <w:r>
        <w:rPr>
          <w:rFonts w:asciiTheme="majorBidi" w:hAnsiTheme="majorBidi" w:cstheme="majorBidi"/>
          <w:b/>
          <w:sz w:val="24"/>
          <w:szCs w:val="24"/>
          <w:lang w:val="en-US"/>
        </w:rPr>
        <w:t xml:space="preserve">1: </w:t>
      </w:r>
      <w:r w:rsidRPr="00E9359A">
        <w:rPr>
          <w:rFonts w:asciiTheme="majorBidi" w:hAnsiTheme="majorBidi" w:cstheme="majorBidi"/>
          <w:b/>
          <w:sz w:val="24"/>
          <w:szCs w:val="24"/>
          <w:lang w:val="en-US"/>
        </w:rPr>
        <w:t>Schedule of Requirements</w:t>
      </w:r>
    </w:p>
    <w:p w14:paraId="502DE23F" w14:textId="77777777" w:rsidR="00357CA8" w:rsidRPr="00696ECE" w:rsidRDefault="00357CA8" w:rsidP="00357CA8">
      <w:pPr>
        <w:pStyle w:val="ListParagraph"/>
        <w:numPr>
          <w:ilvl w:val="0"/>
          <w:numId w:val="1"/>
        </w:numPr>
        <w:rPr>
          <w:b/>
          <w:bCs/>
          <w:lang w:val="en-US"/>
        </w:rPr>
      </w:pPr>
      <w:r>
        <w:rPr>
          <w:b/>
          <w:bCs/>
          <w:lang w:val="en-US"/>
        </w:rPr>
        <w:t>Locating, drilling, development and completion of well</w:t>
      </w:r>
    </w:p>
    <w:tbl>
      <w:tblPr>
        <w:tblStyle w:val="TableGrid"/>
        <w:tblW w:w="9590" w:type="dxa"/>
        <w:tblLook w:val="04A0" w:firstRow="1" w:lastRow="0" w:firstColumn="1" w:lastColumn="0" w:noHBand="0" w:noVBand="1"/>
      </w:tblPr>
      <w:tblGrid>
        <w:gridCol w:w="1451"/>
        <w:gridCol w:w="4518"/>
        <w:gridCol w:w="641"/>
        <w:gridCol w:w="1023"/>
        <w:gridCol w:w="998"/>
        <w:gridCol w:w="959"/>
      </w:tblGrid>
      <w:tr w:rsidR="00357CA8" w:rsidRPr="00696ECE" w14:paraId="5CDA1545" w14:textId="77777777" w:rsidTr="00A722E8">
        <w:trPr>
          <w:trHeight w:val="288"/>
          <w:tblHeader/>
        </w:trPr>
        <w:tc>
          <w:tcPr>
            <w:tcW w:w="1451" w:type="dxa"/>
            <w:noWrap/>
            <w:hideMark/>
          </w:tcPr>
          <w:p w14:paraId="0B4D6FD2" w14:textId="77777777" w:rsidR="00357CA8" w:rsidRPr="00696ECE" w:rsidRDefault="00357CA8" w:rsidP="00A722E8">
            <w:pPr>
              <w:rPr>
                <w:b/>
                <w:bCs/>
              </w:rPr>
            </w:pPr>
            <w:r w:rsidRPr="00696ECE">
              <w:rPr>
                <w:b/>
                <w:bCs/>
              </w:rPr>
              <w:t>Item</w:t>
            </w:r>
          </w:p>
        </w:tc>
        <w:tc>
          <w:tcPr>
            <w:tcW w:w="4518" w:type="dxa"/>
            <w:noWrap/>
            <w:hideMark/>
          </w:tcPr>
          <w:p w14:paraId="34C7721A" w14:textId="77777777" w:rsidR="00357CA8" w:rsidRPr="00696ECE" w:rsidRDefault="00357CA8" w:rsidP="00A722E8">
            <w:pPr>
              <w:rPr>
                <w:b/>
                <w:bCs/>
              </w:rPr>
            </w:pPr>
            <w:r w:rsidRPr="00696ECE">
              <w:rPr>
                <w:b/>
                <w:bCs/>
              </w:rPr>
              <w:t>Specifications</w:t>
            </w:r>
          </w:p>
        </w:tc>
        <w:tc>
          <w:tcPr>
            <w:tcW w:w="641" w:type="dxa"/>
            <w:noWrap/>
            <w:hideMark/>
          </w:tcPr>
          <w:p w14:paraId="62712CBB" w14:textId="77777777" w:rsidR="00357CA8" w:rsidRPr="00696ECE" w:rsidRDefault="00357CA8" w:rsidP="00A722E8">
            <w:pPr>
              <w:rPr>
                <w:b/>
                <w:bCs/>
              </w:rPr>
            </w:pPr>
            <w:r w:rsidRPr="00696ECE">
              <w:rPr>
                <w:b/>
                <w:bCs/>
              </w:rPr>
              <w:t>Unit</w:t>
            </w:r>
          </w:p>
        </w:tc>
        <w:tc>
          <w:tcPr>
            <w:tcW w:w="1023" w:type="dxa"/>
            <w:noWrap/>
          </w:tcPr>
          <w:p w14:paraId="2ACDE13E" w14:textId="77777777" w:rsidR="00357CA8" w:rsidRPr="00696ECE" w:rsidRDefault="00357CA8" w:rsidP="00A722E8">
            <w:pPr>
              <w:rPr>
                <w:b/>
                <w:bCs/>
              </w:rPr>
            </w:pPr>
            <w:r w:rsidRPr="00696ECE">
              <w:rPr>
                <w:b/>
                <w:bCs/>
              </w:rPr>
              <w:t>Quantity</w:t>
            </w:r>
          </w:p>
        </w:tc>
        <w:tc>
          <w:tcPr>
            <w:tcW w:w="998" w:type="dxa"/>
            <w:noWrap/>
            <w:hideMark/>
          </w:tcPr>
          <w:p w14:paraId="3746E329" w14:textId="77777777" w:rsidR="00357CA8" w:rsidRPr="00696ECE" w:rsidRDefault="00357CA8" w:rsidP="00A722E8">
            <w:pPr>
              <w:rPr>
                <w:b/>
                <w:bCs/>
              </w:rPr>
            </w:pPr>
            <w:r w:rsidRPr="00696ECE">
              <w:rPr>
                <w:b/>
                <w:bCs/>
              </w:rPr>
              <w:t>unit price</w:t>
            </w:r>
          </w:p>
        </w:tc>
        <w:tc>
          <w:tcPr>
            <w:tcW w:w="959" w:type="dxa"/>
            <w:noWrap/>
            <w:hideMark/>
          </w:tcPr>
          <w:p w14:paraId="35857B5B" w14:textId="77777777" w:rsidR="00357CA8" w:rsidRPr="00696ECE" w:rsidRDefault="00357CA8" w:rsidP="00A722E8">
            <w:pPr>
              <w:rPr>
                <w:b/>
                <w:bCs/>
              </w:rPr>
            </w:pPr>
            <w:r w:rsidRPr="00696ECE">
              <w:rPr>
                <w:b/>
                <w:bCs/>
              </w:rPr>
              <w:t>Amount</w:t>
            </w:r>
            <w:r>
              <w:rPr>
                <w:b/>
                <w:bCs/>
              </w:rPr>
              <w:t xml:space="preserve"> </w:t>
            </w:r>
          </w:p>
        </w:tc>
      </w:tr>
      <w:tr w:rsidR="00A14423" w:rsidRPr="00696ECE" w14:paraId="0E7C62E8" w14:textId="77777777" w:rsidTr="00A722E8">
        <w:trPr>
          <w:trHeight w:val="1248"/>
        </w:trPr>
        <w:tc>
          <w:tcPr>
            <w:tcW w:w="1451" w:type="dxa"/>
            <w:vMerge w:val="restart"/>
            <w:vAlign w:val="center"/>
            <w:hideMark/>
          </w:tcPr>
          <w:p w14:paraId="356ECF49" w14:textId="77777777" w:rsidR="00A14423" w:rsidRPr="00696ECE" w:rsidRDefault="00A14423" w:rsidP="00A14423">
            <w:r>
              <w:t>Drilling of water wells</w:t>
            </w:r>
          </w:p>
        </w:tc>
        <w:tc>
          <w:tcPr>
            <w:tcW w:w="4518" w:type="dxa"/>
            <w:hideMark/>
          </w:tcPr>
          <w:p w14:paraId="7712E77A" w14:textId="2FEC4CB5" w:rsidR="00A14423" w:rsidRPr="00696ECE" w:rsidRDefault="00A14423" w:rsidP="00A14423">
            <w:r>
              <w:t xml:space="preserve">Conduct necessary geophysical studies and Drill borehole of 12.5-inch </w:t>
            </w:r>
            <w:proofErr w:type="spellStart"/>
            <w:r>
              <w:t>dia</w:t>
            </w:r>
            <w:proofErr w:type="spellEnd"/>
            <w:r>
              <w:t>, through all types of strata including disposal of excavated materials, taking any remedial measures to overcome caving in, or over drilling to accommodate sloughed material and keeping drilling records as specified.</w:t>
            </w:r>
          </w:p>
        </w:tc>
        <w:tc>
          <w:tcPr>
            <w:tcW w:w="641" w:type="dxa"/>
            <w:noWrap/>
            <w:vAlign w:val="center"/>
            <w:hideMark/>
          </w:tcPr>
          <w:p w14:paraId="2B4729DC" w14:textId="77777777" w:rsidR="00A14423" w:rsidRPr="00696ECE" w:rsidRDefault="00A14423" w:rsidP="00A14423">
            <w:r>
              <w:t>No.</w:t>
            </w:r>
          </w:p>
        </w:tc>
        <w:tc>
          <w:tcPr>
            <w:tcW w:w="1023" w:type="dxa"/>
            <w:noWrap/>
            <w:vAlign w:val="center"/>
          </w:tcPr>
          <w:p w14:paraId="641D9E2F" w14:textId="6697551D" w:rsidR="00A14423" w:rsidRPr="00696ECE" w:rsidRDefault="00A14423" w:rsidP="00A14423">
            <w:pPr>
              <w:jc w:val="center"/>
            </w:pPr>
            <w:r>
              <w:t>1</w:t>
            </w:r>
          </w:p>
        </w:tc>
        <w:tc>
          <w:tcPr>
            <w:tcW w:w="998" w:type="dxa"/>
            <w:noWrap/>
            <w:vAlign w:val="center"/>
            <w:hideMark/>
          </w:tcPr>
          <w:p w14:paraId="5F4A52EE" w14:textId="77777777" w:rsidR="00A14423" w:rsidRPr="00696ECE" w:rsidRDefault="00A14423" w:rsidP="00A14423"/>
        </w:tc>
        <w:tc>
          <w:tcPr>
            <w:tcW w:w="959" w:type="dxa"/>
            <w:noWrap/>
            <w:vAlign w:val="center"/>
          </w:tcPr>
          <w:p w14:paraId="415C56D8" w14:textId="77777777" w:rsidR="00A14423" w:rsidRPr="00696ECE" w:rsidRDefault="00A14423" w:rsidP="00A14423"/>
        </w:tc>
      </w:tr>
      <w:tr w:rsidR="00A14423" w:rsidRPr="00696ECE" w14:paraId="504C4FCD" w14:textId="77777777" w:rsidTr="00A722E8">
        <w:trPr>
          <w:trHeight w:val="936"/>
        </w:trPr>
        <w:tc>
          <w:tcPr>
            <w:tcW w:w="1451" w:type="dxa"/>
            <w:vMerge/>
            <w:hideMark/>
          </w:tcPr>
          <w:p w14:paraId="54EB07DE" w14:textId="77777777" w:rsidR="00A14423" w:rsidRPr="00696ECE" w:rsidRDefault="00A14423" w:rsidP="00A14423"/>
        </w:tc>
        <w:tc>
          <w:tcPr>
            <w:tcW w:w="4518" w:type="dxa"/>
            <w:hideMark/>
          </w:tcPr>
          <w:p w14:paraId="5799A238" w14:textId="2E0F533D" w:rsidR="00A14423" w:rsidRPr="00696ECE" w:rsidRDefault="00A14423" w:rsidP="00A14423">
            <w:r>
              <w:t xml:space="preserve">a) Plain casing, either threaded or welded should be (galvanized pipes) according to Ap1/ASTM standard, with </w:t>
            </w:r>
            <w:proofErr w:type="spellStart"/>
            <w:r>
              <w:t>dia</w:t>
            </w:r>
            <w:proofErr w:type="spellEnd"/>
            <w:r>
              <w:t xml:space="preserve"> 8 ½ inch (165 mm) with wall thickness (6.40-7.04 mm) collapse resistance (1,220 PSI).</w:t>
            </w:r>
          </w:p>
        </w:tc>
        <w:tc>
          <w:tcPr>
            <w:tcW w:w="641" w:type="dxa"/>
            <w:vAlign w:val="center"/>
            <w:hideMark/>
          </w:tcPr>
          <w:p w14:paraId="3BF11EA1" w14:textId="77777777" w:rsidR="00A14423" w:rsidRPr="00696ECE" w:rsidRDefault="00A14423" w:rsidP="00A14423">
            <w:r>
              <w:t>No.</w:t>
            </w:r>
          </w:p>
        </w:tc>
        <w:tc>
          <w:tcPr>
            <w:tcW w:w="1023" w:type="dxa"/>
            <w:vAlign w:val="center"/>
            <w:hideMark/>
          </w:tcPr>
          <w:p w14:paraId="2C30C9A0" w14:textId="325E58C2" w:rsidR="00A14423" w:rsidRPr="00696ECE" w:rsidRDefault="00A14423" w:rsidP="00A14423">
            <w:pPr>
              <w:jc w:val="center"/>
            </w:pPr>
            <w:r>
              <w:t>1</w:t>
            </w:r>
          </w:p>
        </w:tc>
        <w:tc>
          <w:tcPr>
            <w:tcW w:w="998" w:type="dxa"/>
            <w:hideMark/>
          </w:tcPr>
          <w:p w14:paraId="66B3CF5F" w14:textId="77777777" w:rsidR="00A14423" w:rsidRPr="00696ECE" w:rsidRDefault="00A14423" w:rsidP="00A14423"/>
        </w:tc>
        <w:tc>
          <w:tcPr>
            <w:tcW w:w="959" w:type="dxa"/>
            <w:hideMark/>
          </w:tcPr>
          <w:p w14:paraId="1B275DF5" w14:textId="77777777" w:rsidR="00A14423" w:rsidRPr="00696ECE" w:rsidRDefault="00A14423" w:rsidP="00A14423"/>
        </w:tc>
      </w:tr>
      <w:tr w:rsidR="00357CA8" w:rsidRPr="00696ECE" w14:paraId="3B707CA4" w14:textId="77777777" w:rsidTr="00A722E8">
        <w:trPr>
          <w:trHeight w:val="312"/>
        </w:trPr>
        <w:tc>
          <w:tcPr>
            <w:tcW w:w="1451" w:type="dxa"/>
            <w:vMerge/>
            <w:hideMark/>
          </w:tcPr>
          <w:p w14:paraId="1A9E5679" w14:textId="77777777" w:rsidR="00357CA8" w:rsidRPr="00696ECE" w:rsidRDefault="00357CA8" w:rsidP="00A722E8"/>
        </w:tc>
        <w:tc>
          <w:tcPr>
            <w:tcW w:w="4518" w:type="dxa"/>
            <w:hideMark/>
          </w:tcPr>
          <w:p w14:paraId="4768221E" w14:textId="70C76B4F" w:rsidR="00357CA8" w:rsidRPr="00696ECE" w:rsidRDefault="00357CA8" w:rsidP="00A722E8">
            <w:r>
              <w:t xml:space="preserve">b) Screen, </w:t>
            </w:r>
            <w:proofErr w:type="spellStart"/>
            <w:r>
              <w:t>dia</w:t>
            </w:r>
            <w:proofErr w:type="spellEnd"/>
            <w:r>
              <w:t xml:space="preserve"> 6 1/2 " (165</w:t>
            </w:r>
            <w:r w:rsidRPr="00696ECE">
              <w:t xml:space="preserve"> mm) with openings (0.040 mm) 15 Bar.</w:t>
            </w:r>
          </w:p>
        </w:tc>
        <w:tc>
          <w:tcPr>
            <w:tcW w:w="641" w:type="dxa"/>
            <w:vAlign w:val="center"/>
            <w:hideMark/>
          </w:tcPr>
          <w:p w14:paraId="00F1C1A7" w14:textId="77777777" w:rsidR="00357CA8" w:rsidRPr="00696ECE" w:rsidRDefault="00357CA8" w:rsidP="00A722E8">
            <w:r>
              <w:t>No.</w:t>
            </w:r>
          </w:p>
        </w:tc>
        <w:tc>
          <w:tcPr>
            <w:tcW w:w="1023" w:type="dxa"/>
            <w:vAlign w:val="center"/>
            <w:hideMark/>
          </w:tcPr>
          <w:p w14:paraId="559ED498" w14:textId="0DEDE306" w:rsidR="00357CA8" w:rsidRPr="00696ECE" w:rsidRDefault="00220D13" w:rsidP="00A722E8">
            <w:pPr>
              <w:jc w:val="center"/>
            </w:pPr>
            <w:r>
              <w:t>1</w:t>
            </w:r>
          </w:p>
        </w:tc>
        <w:tc>
          <w:tcPr>
            <w:tcW w:w="998" w:type="dxa"/>
            <w:hideMark/>
          </w:tcPr>
          <w:p w14:paraId="494EBC83" w14:textId="77777777" w:rsidR="00357CA8" w:rsidRPr="00696ECE" w:rsidRDefault="00357CA8" w:rsidP="00A722E8"/>
        </w:tc>
        <w:tc>
          <w:tcPr>
            <w:tcW w:w="959" w:type="dxa"/>
            <w:hideMark/>
          </w:tcPr>
          <w:p w14:paraId="6CA2C51B" w14:textId="77777777" w:rsidR="00357CA8" w:rsidRPr="00696ECE" w:rsidRDefault="00357CA8" w:rsidP="00A722E8"/>
        </w:tc>
      </w:tr>
      <w:tr w:rsidR="00357CA8" w:rsidRPr="00696ECE" w14:paraId="47C1ED2D" w14:textId="77777777" w:rsidTr="00A722E8">
        <w:trPr>
          <w:trHeight w:val="312"/>
        </w:trPr>
        <w:tc>
          <w:tcPr>
            <w:tcW w:w="1451" w:type="dxa"/>
            <w:vMerge/>
            <w:hideMark/>
          </w:tcPr>
          <w:p w14:paraId="656A85B4" w14:textId="77777777" w:rsidR="00357CA8" w:rsidRPr="00696ECE" w:rsidRDefault="00357CA8" w:rsidP="00A722E8"/>
        </w:tc>
        <w:tc>
          <w:tcPr>
            <w:tcW w:w="4518" w:type="dxa"/>
            <w:hideMark/>
          </w:tcPr>
          <w:p w14:paraId="42983A55" w14:textId="77777777" w:rsidR="00357CA8" w:rsidRPr="00696ECE" w:rsidRDefault="00357CA8" w:rsidP="00A722E8">
            <w:r w:rsidRPr="00696ECE">
              <w:t>Allow for taking samples of drill cutting at (2 m) two meters interval</w:t>
            </w:r>
          </w:p>
        </w:tc>
        <w:tc>
          <w:tcPr>
            <w:tcW w:w="641" w:type="dxa"/>
            <w:hideMark/>
          </w:tcPr>
          <w:p w14:paraId="6502B6F4" w14:textId="77777777" w:rsidR="00357CA8" w:rsidRPr="00696ECE" w:rsidRDefault="00357CA8" w:rsidP="00A722E8">
            <w:r>
              <w:t>job</w:t>
            </w:r>
          </w:p>
        </w:tc>
        <w:tc>
          <w:tcPr>
            <w:tcW w:w="1023" w:type="dxa"/>
            <w:vAlign w:val="center"/>
            <w:hideMark/>
          </w:tcPr>
          <w:p w14:paraId="343193F2" w14:textId="60D1B2B6" w:rsidR="00357CA8" w:rsidRPr="00696ECE" w:rsidRDefault="00220D13" w:rsidP="00A722E8">
            <w:pPr>
              <w:jc w:val="center"/>
            </w:pPr>
            <w:r>
              <w:t>1</w:t>
            </w:r>
          </w:p>
        </w:tc>
        <w:tc>
          <w:tcPr>
            <w:tcW w:w="998" w:type="dxa"/>
            <w:hideMark/>
          </w:tcPr>
          <w:p w14:paraId="6D057491" w14:textId="77777777" w:rsidR="00357CA8" w:rsidRPr="00696ECE" w:rsidRDefault="00357CA8" w:rsidP="00A722E8"/>
        </w:tc>
        <w:tc>
          <w:tcPr>
            <w:tcW w:w="959" w:type="dxa"/>
            <w:hideMark/>
          </w:tcPr>
          <w:p w14:paraId="0555CDB9" w14:textId="77777777" w:rsidR="00357CA8" w:rsidRPr="00696ECE" w:rsidRDefault="00357CA8" w:rsidP="00A722E8"/>
        </w:tc>
      </w:tr>
      <w:tr w:rsidR="00357CA8" w:rsidRPr="00696ECE" w14:paraId="0054A5EB" w14:textId="77777777" w:rsidTr="00A722E8">
        <w:trPr>
          <w:trHeight w:val="936"/>
        </w:trPr>
        <w:tc>
          <w:tcPr>
            <w:tcW w:w="1451" w:type="dxa"/>
            <w:vMerge/>
          </w:tcPr>
          <w:p w14:paraId="75B4AF4F" w14:textId="77777777" w:rsidR="00357CA8" w:rsidRPr="00696ECE" w:rsidRDefault="00357CA8" w:rsidP="00A722E8"/>
        </w:tc>
        <w:tc>
          <w:tcPr>
            <w:tcW w:w="4518" w:type="dxa"/>
          </w:tcPr>
          <w:p w14:paraId="2FB67358" w14:textId="77777777" w:rsidR="00357CA8" w:rsidRPr="00FE5A94" w:rsidRDefault="00357CA8" w:rsidP="00A722E8">
            <w:pPr>
              <w:jc w:val="both"/>
            </w:pPr>
            <w:r>
              <w:t xml:space="preserve">Provision and installation of compliant submersible pump. </w:t>
            </w:r>
            <w:r w:rsidRPr="00FE5A94">
              <w:t xml:space="preserve">Supply and install of Submersible Pumps - </w:t>
            </w:r>
            <w:proofErr w:type="gramStart"/>
            <w:r w:rsidRPr="00FE5A94">
              <w:t>3 inch</w:t>
            </w:r>
            <w:proofErr w:type="gramEnd"/>
            <w:r w:rsidRPr="00FE5A94">
              <w:t>, 7 l/sec, H= 150m</w:t>
            </w:r>
            <w:r>
              <w:t>,</w:t>
            </w:r>
            <w:r w:rsidRPr="00FE5A94">
              <w:t xml:space="preserve"> 3 phase. Pump shall be European made subjected to the approval of the Engineer prior to supply and installation. </w:t>
            </w:r>
          </w:p>
          <w:p w14:paraId="0573C460" w14:textId="77777777" w:rsidR="00357CA8" w:rsidRPr="00696ECE" w:rsidRDefault="00357CA8" w:rsidP="00A722E8">
            <w:r w:rsidRPr="00FE5A94">
              <w:t>The cost including control panel and necessary cables. the cost includes the provision and installation of switch box (supply with ON/OFF switch and Earth wire hole, diameter of 0.5m and length of 1m, piece of copper and coal with salt) in addition this also include the cost of (Pump Security wire, Rust proof type with clamps)</w:t>
            </w:r>
          </w:p>
        </w:tc>
        <w:tc>
          <w:tcPr>
            <w:tcW w:w="641" w:type="dxa"/>
            <w:vAlign w:val="center"/>
          </w:tcPr>
          <w:p w14:paraId="45413C57" w14:textId="77777777" w:rsidR="00357CA8" w:rsidRPr="00696ECE" w:rsidRDefault="00357CA8" w:rsidP="00A722E8">
            <w:pPr>
              <w:jc w:val="center"/>
            </w:pPr>
            <w:r>
              <w:t>No.</w:t>
            </w:r>
          </w:p>
        </w:tc>
        <w:tc>
          <w:tcPr>
            <w:tcW w:w="1023" w:type="dxa"/>
            <w:vAlign w:val="center"/>
          </w:tcPr>
          <w:p w14:paraId="72B4A88C" w14:textId="1244F878" w:rsidR="00357CA8" w:rsidRPr="00696ECE" w:rsidRDefault="00220D13" w:rsidP="00A722E8">
            <w:pPr>
              <w:jc w:val="center"/>
            </w:pPr>
            <w:r>
              <w:t>1</w:t>
            </w:r>
          </w:p>
        </w:tc>
        <w:tc>
          <w:tcPr>
            <w:tcW w:w="998" w:type="dxa"/>
          </w:tcPr>
          <w:p w14:paraId="17B305FD" w14:textId="77777777" w:rsidR="00357CA8" w:rsidRPr="00696ECE" w:rsidRDefault="00357CA8" w:rsidP="00A722E8"/>
        </w:tc>
        <w:tc>
          <w:tcPr>
            <w:tcW w:w="959" w:type="dxa"/>
          </w:tcPr>
          <w:p w14:paraId="49F96997" w14:textId="77777777" w:rsidR="00357CA8" w:rsidRPr="00696ECE" w:rsidRDefault="00357CA8" w:rsidP="00A722E8"/>
        </w:tc>
      </w:tr>
      <w:tr w:rsidR="00357CA8" w:rsidRPr="00696ECE" w14:paraId="19728691" w14:textId="77777777" w:rsidTr="00A722E8">
        <w:trPr>
          <w:trHeight w:val="936"/>
        </w:trPr>
        <w:tc>
          <w:tcPr>
            <w:tcW w:w="1451" w:type="dxa"/>
            <w:vMerge/>
          </w:tcPr>
          <w:p w14:paraId="4A6DD69A" w14:textId="77777777" w:rsidR="00357CA8" w:rsidRPr="00696ECE" w:rsidRDefault="00357CA8" w:rsidP="00A722E8"/>
        </w:tc>
        <w:tc>
          <w:tcPr>
            <w:tcW w:w="4518" w:type="dxa"/>
          </w:tcPr>
          <w:p w14:paraId="72CEAE8E" w14:textId="77777777" w:rsidR="00357CA8" w:rsidRDefault="00357CA8" w:rsidP="00A722E8">
            <w:pPr>
              <w:jc w:val="both"/>
            </w:pPr>
            <w:r w:rsidRPr="00696ECE">
              <w:t xml:space="preserve">Provision and construction of pumping house (6x4 m) comprising concrete foundation, steel structure wall and roof of corrugated sheets (zinc) steel, including (1) One steel door and (3) three window, floor slap, smooth render finish, </w:t>
            </w:r>
            <w:proofErr w:type="gramStart"/>
            <w:r w:rsidRPr="00696ECE">
              <w:t>door step</w:t>
            </w:r>
            <w:proofErr w:type="gramEnd"/>
            <w:r w:rsidRPr="00696ECE">
              <w:t xml:space="preserve"> drainage channel and seepage basin.  </w:t>
            </w:r>
          </w:p>
        </w:tc>
        <w:tc>
          <w:tcPr>
            <w:tcW w:w="641" w:type="dxa"/>
            <w:vAlign w:val="center"/>
          </w:tcPr>
          <w:p w14:paraId="7E0B794A" w14:textId="77777777" w:rsidR="00357CA8" w:rsidRPr="00696ECE" w:rsidRDefault="00357CA8" w:rsidP="00A722E8">
            <w:pPr>
              <w:jc w:val="center"/>
            </w:pPr>
            <w:r>
              <w:t>No.</w:t>
            </w:r>
          </w:p>
        </w:tc>
        <w:tc>
          <w:tcPr>
            <w:tcW w:w="1023" w:type="dxa"/>
            <w:vAlign w:val="center"/>
          </w:tcPr>
          <w:p w14:paraId="193907E4" w14:textId="508FF6A3" w:rsidR="00357CA8" w:rsidRPr="00696ECE" w:rsidRDefault="00220D13" w:rsidP="00A722E8">
            <w:pPr>
              <w:jc w:val="center"/>
            </w:pPr>
            <w:r>
              <w:t>1</w:t>
            </w:r>
          </w:p>
        </w:tc>
        <w:tc>
          <w:tcPr>
            <w:tcW w:w="998" w:type="dxa"/>
          </w:tcPr>
          <w:p w14:paraId="3BF080FB" w14:textId="77777777" w:rsidR="00357CA8" w:rsidRPr="00696ECE" w:rsidRDefault="00357CA8" w:rsidP="00A722E8"/>
        </w:tc>
        <w:tc>
          <w:tcPr>
            <w:tcW w:w="959" w:type="dxa"/>
          </w:tcPr>
          <w:p w14:paraId="1490FE25" w14:textId="77777777" w:rsidR="00357CA8" w:rsidRPr="00696ECE" w:rsidRDefault="00357CA8" w:rsidP="00A722E8"/>
        </w:tc>
      </w:tr>
      <w:tr w:rsidR="00357CA8" w:rsidRPr="00696ECE" w14:paraId="533275FE" w14:textId="77777777" w:rsidTr="00A722E8">
        <w:trPr>
          <w:trHeight w:val="936"/>
        </w:trPr>
        <w:tc>
          <w:tcPr>
            <w:tcW w:w="1451" w:type="dxa"/>
            <w:vMerge/>
            <w:hideMark/>
          </w:tcPr>
          <w:p w14:paraId="59A13A32" w14:textId="77777777" w:rsidR="00357CA8" w:rsidRPr="00696ECE" w:rsidRDefault="00357CA8" w:rsidP="00A722E8"/>
        </w:tc>
        <w:tc>
          <w:tcPr>
            <w:tcW w:w="4518" w:type="dxa"/>
            <w:hideMark/>
          </w:tcPr>
          <w:p w14:paraId="194281FC" w14:textId="77777777" w:rsidR="00357CA8" w:rsidRPr="00696ECE" w:rsidRDefault="00357CA8" w:rsidP="00A722E8">
            <w:r w:rsidRPr="00696ECE">
              <w:t>Pumping Test step draw down and constant discharge test including installation, removal of test pumping equipment, water level observation and draw down measurements</w:t>
            </w:r>
          </w:p>
        </w:tc>
        <w:tc>
          <w:tcPr>
            <w:tcW w:w="641" w:type="dxa"/>
            <w:vAlign w:val="center"/>
            <w:hideMark/>
          </w:tcPr>
          <w:p w14:paraId="278150A7" w14:textId="77777777" w:rsidR="00357CA8" w:rsidRPr="00696ECE" w:rsidRDefault="00357CA8" w:rsidP="00A722E8">
            <w:pPr>
              <w:jc w:val="center"/>
            </w:pPr>
            <w:r>
              <w:t>No.</w:t>
            </w:r>
          </w:p>
        </w:tc>
        <w:tc>
          <w:tcPr>
            <w:tcW w:w="1023" w:type="dxa"/>
            <w:vAlign w:val="center"/>
            <w:hideMark/>
          </w:tcPr>
          <w:p w14:paraId="26FFE1AC" w14:textId="171CB57B" w:rsidR="00357CA8" w:rsidRPr="00696ECE" w:rsidRDefault="00220D13" w:rsidP="00A722E8">
            <w:pPr>
              <w:jc w:val="center"/>
            </w:pPr>
            <w:r>
              <w:t>1</w:t>
            </w:r>
          </w:p>
        </w:tc>
        <w:tc>
          <w:tcPr>
            <w:tcW w:w="998" w:type="dxa"/>
            <w:hideMark/>
          </w:tcPr>
          <w:p w14:paraId="41815681" w14:textId="77777777" w:rsidR="00357CA8" w:rsidRPr="00696ECE" w:rsidRDefault="00357CA8" w:rsidP="00A722E8"/>
        </w:tc>
        <w:tc>
          <w:tcPr>
            <w:tcW w:w="959" w:type="dxa"/>
            <w:hideMark/>
          </w:tcPr>
          <w:p w14:paraId="19E07698" w14:textId="77777777" w:rsidR="00357CA8" w:rsidRPr="00696ECE" w:rsidRDefault="00357CA8" w:rsidP="00A722E8"/>
        </w:tc>
      </w:tr>
      <w:tr w:rsidR="00357CA8" w:rsidRPr="00696ECE" w14:paraId="36617EF1" w14:textId="77777777" w:rsidTr="00A722E8">
        <w:trPr>
          <w:trHeight w:val="312"/>
        </w:trPr>
        <w:tc>
          <w:tcPr>
            <w:tcW w:w="1451" w:type="dxa"/>
            <w:vMerge/>
            <w:hideMark/>
          </w:tcPr>
          <w:p w14:paraId="51E563C5" w14:textId="77777777" w:rsidR="00357CA8" w:rsidRPr="00696ECE" w:rsidRDefault="00357CA8" w:rsidP="00A722E8"/>
        </w:tc>
        <w:tc>
          <w:tcPr>
            <w:tcW w:w="4518" w:type="dxa"/>
            <w:hideMark/>
          </w:tcPr>
          <w:p w14:paraId="683155E1" w14:textId="77777777" w:rsidR="00357CA8" w:rsidRPr="00696ECE" w:rsidRDefault="00357CA8" w:rsidP="00A722E8">
            <w:r w:rsidRPr="00696ECE">
              <w:t>Undertake water level observation and record on recovery</w:t>
            </w:r>
          </w:p>
        </w:tc>
        <w:tc>
          <w:tcPr>
            <w:tcW w:w="641" w:type="dxa"/>
            <w:vAlign w:val="center"/>
            <w:hideMark/>
          </w:tcPr>
          <w:p w14:paraId="47B8865C" w14:textId="77777777" w:rsidR="00357CA8" w:rsidRPr="00696ECE" w:rsidRDefault="00357CA8" w:rsidP="00A722E8">
            <w:pPr>
              <w:jc w:val="center"/>
            </w:pPr>
            <w:r>
              <w:t>No.</w:t>
            </w:r>
          </w:p>
        </w:tc>
        <w:tc>
          <w:tcPr>
            <w:tcW w:w="1023" w:type="dxa"/>
            <w:vAlign w:val="center"/>
            <w:hideMark/>
          </w:tcPr>
          <w:p w14:paraId="0D07474D" w14:textId="2FAAE11E" w:rsidR="00357CA8" w:rsidRPr="00696ECE" w:rsidRDefault="00357CA8" w:rsidP="00A722E8">
            <w:pPr>
              <w:jc w:val="center"/>
            </w:pPr>
          </w:p>
        </w:tc>
        <w:tc>
          <w:tcPr>
            <w:tcW w:w="998" w:type="dxa"/>
            <w:hideMark/>
          </w:tcPr>
          <w:p w14:paraId="6B46FA36" w14:textId="77777777" w:rsidR="00357CA8" w:rsidRPr="00696ECE" w:rsidRDefault="00357CA8" w:rsidP="00A722E8"/>
        </w:tc>
        <w:tc>
          <w:tcPr>
            <w:tcW w:w="959" w:type="dxa"/>
            <w:hideMark/>
          </w:tcPr>
          <w:p w14:paraId="1CF9CE06" w14:textId="77777777" w:rsidR="00357CA8" w:rsidRPr="00696ECE" w:rsidRDefault="00357CA8" w:rsidP="00A722E8"/>
        </w:tc>
      </w:tr>
      <w:tr w:rsidR="00357CA8" w:rsidRPr="00696ECE" w14:paraId="6DE0FA80" w14:textId="77777777" w:rsidTr="00A722E8">
        <w:trPr>
          <w:trHeight w:val="288"/>
        </w:trPr>
        <w:tc>
          <w:tcPr>
            <w:tcW w:w="1451" w:type="dxa"/>
            <w:vMerge/>
            <w:hideMark/>
          </w:tcPr>
          <w:p w14:paraId="554FB752" w14:textId="77777777" w:rsidR="00357CA8" w:rsidRPr="00696ECE" w:rsidRDefault="00357CA8" w:rsidP="00A722E8"/>
        </w:tc>
        <w:tc>
          <w:tcPr>
            <w:tcW w:w="4518" w:type="dxa"/>
            <w:hideMark/>
          </w:tcPr>
          <w:p w14:paraId="6E38A179" w14:textId="77777777" w:rsidR="00357CA8" w:rsidRPr="00696ECE" w:rsidRDefault="00357CA8" w:rsidP="00A722E8">
            <w:r w:rsidRPr="00696ECE">
              <w:t>Water analysis, should carry out bacteriological, physical and chemical analysis of the borehole water.</w:t>
            </w:r>
          </w:p>
        </w:tc>
        <w:tc>
          <w:tcPr>
            <w:tcW w:w="641" w:type="dxa"/>
            <w:vAlign w:val="center"/>
            <w:hideMark/>
          </w:tcPr>
          <w:p w14:paraId="0D979340" w14:textId="77777777" w:rsidR="00357CA8" w:rsidRPr="00696ECE" w:rsidRDefault="00357CA8" w:rsidP="00A722E8">
            <w:pPr>
              <w:jc w:val="center"/>
            </w:pPr>
            <w:r>
              <w:t>No.</w:t>
            </w:r>
          </w:p>
        </w:tc>
        <w:tc>
          <w:tcPr>
            <w:tcW w:w="1023" w:type="dxa"/>
            <w:vAlign w:val="center"/>
            <w:hideMark/>
          </w:tcPr>
          <w:p w14:paraId="0AF8AE22" w14:textId="77B320E4" w:rsidR="00357CA8" w:rsidRPr="00696ECE" w:rsidRDefault="00220D13" w:rsidP="00A722E8">
            <w:pPr>
              <w:jc w:val="center"/>
            </w:pPr>
            <w:r>
              <w:t>3</w:t>
            </w:r>
          </w:p>
        </w:tc>
        <w:tc>
          <w:tcPr>
            <w:tcW w:w="998" w:type="dxa"/>
            <w:hideMark/>
          </w:tcPr>
          <w:p w14:paraId="013D0474" w14:textId="77777777" w:rsidR="00357CA8" w:rsidRPr="00696ECE" w:rsidRDefault="00357CA8" w:rsidP="00A722E8"/>
        </w:tc>
        <w:tc>
          <w:tcPr>
            <w:tcW w:w="959" w:type="dxa"/>
            <w:hideMark/>
          </w:tcPr>
          <w:p w14:paraId="1CE08F2A" w14:textId="77777777" w:rsidR="00357CA8" w:rsidRPr="00696ECE" w:rsidRDefault="00357CA8" w:rsidP="00A722E8"/>
        </w:tc>
      </w:tr>
      <w:tr w:rsidR="00357CA8" w:rsidRPr="00696ECE" w14:paraId="50556123" w14:textId="77777777" w:rsidTr="00A722E8">
        <w:trPr>
          <w:trHeight w:val="312"/>
        </w:trPr>
        <w:tc>
          <w:tcPr>
            <w:tcW w:w="1451" w:type="dxa"/>
            <w:vMerge/>
            <w:hideMark/>
          </w:tcPr>
          <w:p w14:paraId="6AF6E756" w14:textId="77777777" w:rsidR="00357CA8" w:rsidRPr="00696ECE" w:rsidRDefault="00357CA8" w:rsidP="00A722E8"/>
        </w:tc>
        <w:tc>
          <w:tcPr>
            <w:tcW w:w="4518" w:type="dxa"/>
            <w:hideMark/>
          </w:tcPr>
          <w:p w14:paraId="1D15C6F4" w14:textId="77777777" w:rsidR="00357CA8" w:rsidRPr="00696ECE" w:rsidRDefault="00357CA8" w:rsidP="00A722E8">
            <w:r w:rsidRPr="00696ECE">
              <w:t>Borehole disinfection</w:t>
            </w:r>
          </w:p>
        </w:tc>
        <w:tc>
          <w:tcPr>
            <w:tcW w:w="641" w:type="dxa"/>
            <w:vAlign w:val="center"/>
            <w:hideMark/>
          </w:tcPr>
          <w:p w14:paraId="677E4A17" w14:textId="77777777" w:rsidR="00357CA8" w:rsidRPr="00696ECE" w:rsidRDefault="00357CA8" w:rsidP="00A722E8">
            <w:pPr>
              <w:jc w:val="center"/>
            </w:pPr>
            <w:r>
              <w:t>No.</w:t>
            </w:r>
          </w:p>
        </w:tc>
        <w:tc>
          <w:tcPr>
            <w:tcW w:w="1023" w:type="dxa"/>
            <w:vAlign w:val="center"/>
            <w:hideMark/>
          </w:tcPr>
          <w:p w14:paraId="72ED512F" w14:textId="12BD675A" w:rsidR="00357CA8" w:rsidRPr="00696ECE" w:rsidRDefault="00220D13" w:rsidP="00A722E8">
            <w:pPr>
              <w:jc w:val="center"/>
            </w:pPr>
            <w:r>
              <w:t>1</w:t>
            </w:r>
          </w:p>
        </w:tc>
        <w:tc>
          <w:tcPr>
            <w:tcW w:w="998" w:type="dxa"/>
            <w:hideMark/>
          </w:tcPr>
          <w:p w14:paraId="15506972" w14:textId="77777777" w:rsidR="00357CA8" w:rsidRPr="00696ECE" w:rsidRDefault="00357CA8" w:rsidP="00A722E8"/>
        </w:tc>
        <w:tc>
          <w:tcPr>
            <w:tcW w:w="959" w:type="dxa"/>
            <w:hideMark/>
          </w:tcPr>
          <w:p w14:paraId="48E9E725" w14:textId="77777777" w:rsidR="00357CA8" w:rsidRPr="00696ECE" w:rsidRDefault="00357CA8" w:rsidP="00A722E8"/>
        </w:tc>
      </w:tr>
      <w:tr w:rsidR="00357CA8" w:rsidRPr="00696ECE" w14:paraId="534B7987" w14:textId="77777777" w:rsidTr="00A722E8">
        <w:trPr>
          <w:trHeight w:val="624"/>
        </w:trPr>
        <w:tc>
          <w:tcPr>
            <w:tcW w:w="1451" w:type="dxa"/>
            <w:vMerge/>
            <w:hideMark/>
          </w:tcPr>
          <w:p w14:paraId="767C6EBA" w14:textId="77777777" w:rsidR="00357CA8" w:rsidRPr="00696ECE" w:rsidRDefault="00357CA8" w:rsidP="00A722E8"/>
        </w:tc>
        <w:tc>
          <w:tcPr>
            <w:tcW w:w="4518" w:type="dxa"/>
            <w:hideMark/>
          </w:tcPr>
          <w:p w14:paraId="1EB0CECF" w14:textId="77777777" w:rsidR="00357CA8" w:rsidRPr="00696ECE" w:rsidRDefault="00357CA8" w:rsidP="00A722E8">
            <w:r w:rsidRPr="00696ECE">
              <w:t>Supervision of borehole drilling process and completion, should be done by specialized geologist.</w:t>
            </w:r>
          </w:p>
        </w:tc>
        <w:tc>
          <w:tcPr>
            <w:tcW w:w="641" w:type="dxa"/>
            <w:vAlign w:val="center"/>
            <w:hideMark/>
          </w:tcPr>
          <w:p w14:paraId="7FFA8AC6" w14:textId="77777777" w:rsidR="00357CA8" w:rsidRPr="00696ECE" w:rsidRDefault="00357CA8" w:rsidP="00A722E8">
            <w:pPr>
              <w:jc w:val="center"/>
            </w:pPr>
            <w:r>
              <w:t>job</w:t>
            </w:r>
          </w:p>
        </w:tc>
        <w:tc>
          <w:tcPr>
            <w:tcW w:w="1023" w:type="dxa"/>
            <w:vAlign w:val="center"/>
            <w:hideMark/>
          </w:tcPr>
          <w:p w14:paraId="49AADB3F" w14:textId="3A6C64AF" w:rsidR="00357CA8" w:rsidRPr="00696ECE" w:rsidRDefault="00220D13" w:rsidP="00A722E8">
            <w:pPr>
              <w:jc w:val="center"/>
            </w:pPr>
            <w:r>
              <w:t>1</w:t>
            </w:r>
          </w:p>
        </w:tc>
        <w:tc>
          <w:tcPr>
            <w:tcW w:w="998" w:type="dxa"/>
            <w:hideMark/>
          </w:tcPr>
          <w:p w14:paraId="3AA9C98B" w14:textId="77777777" w:rsidR="00357CA8" w:rsidRPr="00696ECE" w:rsidRDefault="00357CA8" w:rsidP="00A722E8"/>
        </w:tc>
        <w:tc>
          <w:tcPr>
            <w:tcW w:w="959" w:type="dxa"/>
            <w:hideMark/>
          </w:tcPr>
          <w:p w14:paraId="1EA5A22E" w14:textId="77777777" w:rsidR="00357CA8" w:rsidRPr="00696ECE" w:rsidRDefault="00357CA8" w:rsidP="00A722E8"/>
        </w:tc>
      </w:tr>
      <w:tr w:rsidR="00357CA8" w:rsidRPr="00696ECE" w14:paraId="7B5D8DCE" w14:textId="77777777" w:rsidTr="00A722E8">
        <w:trPr>
          <w:trHeight w:val="312"/>
        </w:trPr>
        <w:tc>
          <w:tcPr>
            <w:tcW w:w="1451" w:type="dxa"/>
            <w:vMerge/>
            <w:hideMark/>
          </w:tcPr>
          <w:p w14:paraId="11822070" w14:textId="77777777" w:rsidR="00357CA8" w:rsidRPr="00696ECE" w:rsidRDefault="00357CA8" w:rsidP="00A722E8"/>
        </w:tc>
        <w:tc>
          <w:tcPr>
            <w:tcW w:w="4518" w:type="dxa"/>
            <w:noWrap/>
            <w:hideMark/>
          </w:tcPr>
          <w:p w14:paraId="48232DD9" w14:textId="77777777" w:rsidR="00357CA8" w:rsidRPr="00696ECE" w:rsidRDefault="00357CA8" w:rsidP="00A722E8">
            <w:r w:rsidRPr="00696ECE">
              <w:t xml:space="preserve">Preparing of final report, including: - </w:t>
            </w:r>
          </w:p>
        </w:tc>
        <w:tc>
          <w:tcPr>
            <w:tcW w:w="641" w:type="dxa"/>
            <w:vMerge w:val="restart"/>
            <w:vAlign w:val="center"/>
            <w:hideMark/>
          </w:tcPr>
          <w:p w14:paraId="08A2AA6A" w14:textId="77777777" w:rsidR="00357CA8" w:rsidRPr="00696ECE" w:rsidRDefault="00357CA8" w:rsidP="00A722E8">
            <w:pPr>
              <w:jc w:val="center"/>
            </w:pPr>
            <w:r>
              <w:t>No.</w:t>
            </w:r>
          </w:p>
        </w:tc>
        <w:tc>
          <w:tcPr>
            <w:tcW w:w="1023" w:type="dxa"/>
            <w:vMerge w:val="restart"/>
            <w:vAlign w:val="center"/>
            <w:hideMark/>
          </w:tcPr>
          <w:p w14:paraId="63704A0C" w14:textId="45EF809A" w:rsidR="00357CA8" w:rsidRPr="00696ECE" w:rsidRDefault="00220D13" w:rsidP="00A722E8">
            <w:pPr>
              <w:jc w:val="center"/>
            </w:pPr>
            <w:r>
              <w:t>1</w:t>
            </w:r>
          </w:p>
        </w:tc>
        <w:tc>
          <w:tcPr>
            <w:tcW w:w="998" w:type="dxa"/>
            <w:vMerge w:val="restart"/>
            <w:hideMark/>
          </w:tcPr>
          <w:p w14:paraId="65D58845" w14:textId="77777777" w:rsidR="00357CA8" w:rsidRPr="00696ECE" w:rsidRDefault="00357CA8" w:rsidP="00A722E8"/>
        </w:tc>
        <w:tc>
          <w:tcPr>
            <w:tcW w:w="959" w:type="dxa"/>
            <w:vMerge w:val="restart"/>
            <w:hideMark/>
          </w:tcPr>
          <w:p w14:paraId="4BD9BE12" w14:textId="77777777" w:rsidR="00357CA8" w:rsidRPr="00696ECE" w:rsidRDefault="00357CA8" w:rsidP="00A722E8"/>
        </w:tc>
      </w:tr>
      <w:tr w:rsidR="00357CA8" w:rsidRPr="00696ECE" w14:paraId="77F8ECB3" w14:textId="77777777" w:rsidTr="00A722E8">
        <w:trPr>
          <w:trHeight w:val="312"/>
        </w:trPr>
        <w:tc>
          <w:tcPr>
            <w:tcW w:w="1451" w:type="dxa"/>
            <w:vMerge/>
            <w:hideMark/>
          </w:tcPr>
          <w:p w14:paraId="4F160CCC" w14:textId="77777777" w:rsidR="00357CA8" w:rsidRPr="00696ECE" w:rsidRDefault="00357CA8" w:rsidP="00A722E8"/>
        </w:tc>
        <w:tc>
          <w:tcPr>
            <w:tcW w:w="4518" w:type="dxa"/>
            <w:hideMark/>
          </w:tcPr>
          <w:p w14:paraId="1BF5DCC8" w14:textId="77777777" w:rsidR="00357CA8" w:rsidRPr="00696ECE" w:rsidRDefault="00357CA8" w:rsidP="00A722E8">
            <w:r w:rsidRPr="00696ECE">
              <w:t>a) Data analysis</w:t>
            </w:r>
          </w:p>
        </w:tc>
        <w:tc>
          <w:tcPr>
            <w:tcW w:w="641" w:type="dxa"/>
            <w:vMerge/>
            <w:hideMark/>
          </w:tcPr>
          <w:p w14:paraId="4223A2FF" w14:textId="77777777" w:rsidR="00357CA8" w:rsidRPr="00696ECE" w:rsidRDefault="00357CA8" w:rsidP="00A722E8"/>
        </w:tc>
        <w:tc>
          <w:tcPr>
            <w:tcW w:w="1023" w:type="dxa"/>
            <w:vMerge/>
            <w:hideMark/>
          </w:tcPr>
          <w:p w14:paraId="6C30EF45" w14:textId="77777777" w:rsidR="00357CA8" w:rsidRPr="00696ECE" w:rsidRDefault="00357CA8" w:rsidP="00A722E8"/>
        </w:tc>
        <w:tc>
          <w:tcPr>
            <w:tcW w:w="998" w:type="dxa"/>
            <w:vMerge/>
            <w:hideMark/>
          </w:tcPr>
          <w:p w14:paraId="2C5813B8" w14:textId="77777777" w:rsidR="00357CA8" w:rsidRPr="00696ECE" w:rsidRDefault="00357CA8" w:rsidP="00A722E8"/>
        </w:tc>
        <w:tc>
          <w:tcPr>
            <w:tcW w:w="959" w:type="dxa"/>
            <w:vMerge/>
            <w:hideMark/>
          </w:tcPr>
          <w:p w14:paraId="49F931D1" w14:textId="77777777" w:rsidR="00357CA8" w:rsidRPr="00696ECE" w:rsidRDefault="00357CA8" w:rsidP="00A722E8"/>
        </w:tc>
      </w:tr>
      <w:tr w:rsidR="00357CA8" w:rsidRPr="00696ECE" w14:paraId="5FAB93C5" w14:textId="77777777" w:rsidTr="00A722E8">
        <w:trPr>
          <w:trHeight w:val="312"/>
        </w:trPr>
        <w:tc>
          <w:tcPr>
            <w:tcW w:w="1451" w:type="dxa"/>
            <w:vMerge/>
            <w:hideMark/>
          </w:tcPr>
          <w:p w14:paraId="239D7DB3" w14:textId="77777777" w:rsidR="00357CA8" w:rsidRPr="00696ECE" w:rsidRDefault="00357CA8" w:rsidP="00A722E8"/>
        </w:tc>
        <w:tc>
          <w:tcPr>
            <w:tcW w:w="4518" w:type="dxa"/>
            <w:noWrap/>
            <w:hideMark/>
          </w:tcPr>
          <w:p w14:paraId="6BEBFA71" w14:textId="77777777" w:rsidR="00357CA8" w:rsidRPr="00696ECE" w:rsidRDefault="00357CA8" w:rsidP="00A722E8">
            <w:r w:rsidRPr="00696ECE">
              <w:t>b) Drilling report</w:t>
            </w:r>
          </w:p>
        </w:tc>
        <w:tc>
          <w:tcPr>
            <w:tcW w:w="641" w:type="dxa"/>
            <w:vMerge/>
            <w:hideMark/>
          </w:tcPr>
          <w:p w14:paraId="56F3A6A7" w14:textId="77777777" w:rsidR="00357CA8" w:rsidRPr="00696ECE" w:rsidRDefault="00357CA8" w:rsidP="00A722E8"/>
        </w:tc>
        <w:tc>
          <w:tcPr>
            <w:tcW w:w="1023" w:type="dxa"/>
            <w:vMerge/>
            <w:hideMark/>
          </w:tcPr>
          <w:p w14:paraId="5C4D3A32" w14:textId="77777777" w:rsidR="00357CA8" w:rsidRPr="00696ECE" w:rsidRDefault="00357CA8" w:rsidP="00A722E8"/>
        </w:tc>
        <w:tc>
          <w:tcPr>
            <w:tcW w:w="998" w:type="dxa"/>
            <w:vMerge/>
            <w:hideMark/>
          </w:tcPr>
          <w:p w14:paraId="19BE6EBA" w14:textId="77777777" w:rsidR="00357CA8" w:rsidRPr="00696ECE" w:rsidRDefault="00357CA8" w:rsidP="00A722E8"/>
        </w:tc>
        <w:tc>
          <w:tcPr>
            <w:tcW w:w="959" w:type="dxa"/>
            <w:vMerge/>
            <w:hideMark/>
          </w:tcPr>
          <w:p w14:paraId="39AA91E3" w14:textId="77777777" w:rsidR="00357CA8" w:rsidRPr="00696ECE" w:rsidRDefault="00357CA8" w:rsidP="00A722E8"/>
        </w:tc>
      </w:tr>
      <w:tr w:rsidR="00357CA8" w:rsidRPr="00696ECE" w14:paraId="69EB011D" w14:textId="77777777" w:rsidTr="00A722E8">
        <w:trPr>
          <w:trHeight w:val="312"/>
        </w:trPr>
        <w:tc>
          <w:tcPr>
            <w:tcW w:w="1451" w:type="dxa"/>
            <w:vMerge/>
            <w:hideMark/>
          </w:tcPr>
          <w:p w14:paraId="5450D265" w14:textId="77777777" w:rsidR="00357CA8" w:rsidRPr="00696ECE" w:rsidRDefault="00357CA8" w:rsidP="00A722E8"/>
        </w:tc>
        <w:tc>
          <w:tcPr>
            <w:tcW w:w="4518" w:type="dxa"/>
            <w:hideMark/>
          </w:tcPr>
          <w:p w14:paraId="3BA440C3" w14:textId="77777777" w:rsidR="00357CA8" w:rsidRPr="00696ECE" w:rsidRDefault="00357CA8" w:rsidP="00A722E8">
            <w:r w:rsidRPr="00696ECE">
              <w:t>c) Borehole completion report</w:t>
            </w:r>
          </w:p>
        </w:tc>
        <w:tc>
          <w:tcPr>
            <w:tcW w:w="641" w:type="dxa"/>
            <w:vMerge/>
            <w:hideMark/>
          </w:tcPr>
          <w:p w14:paraId="27554B0A" w14:textId="77777777" w:rsidR="00357CA8" w:rsidRPr="00696ECE" w:rsidRDefault="00357CA8" w:rsidP="00A722E8"/>
        </w:tc>
        <w:tc>
          <w:tcPr>
            <w:tcW w:w="1023" w:type="dxa"/>
            <w:vMerge/>
            <w:hideMark/>
          </w:tcPr>
          <w:p w14:paraId="0E2C7C14" w14:textId="77777777" w:rsidR="00357CA8" w:rsidRPr="00696ECE" w:rsidRDefault="00357CA8" w:rsidP="00A722E8"/>
        </w:tc>
        <w:tc>
          <w:tcPr>
            <w:tcW w:w="998" w:type="dxa"/>
            <w:vMerge/>
            <w:hideMark/>
          </w:tcPr>
          <w:p w14:paraId="5BA0BCA4" w14:textId="77777777" w:rsidR="00357CA8" w:rsidRPr="00696ECE" w:rsidRDefault="00357CA8" w:rsidP="00A722E8"/>
        </w:tc>
        <w:tc>
          <w:tcPr>
            <w:tcW w:w="959" w:type="dxa"/>
            <w:vMerge/>
            <w:hideMark/>
          </w:tcPr>
          <w:p w14:paraId="4071D451" w14:textId="77777777" w:rsidR="00357CA8" w:rsidRPr="00696ECE" w:rsidRDefault="00357CA8" w:rsidP="00A722E8"/>
        </w:tc>
      </w:tr>
      <w:tr w:rsidR="00357CA8" w:rsidRPr="00696ECE" w14:paraId="061CC183" w14:textId="77777777" w:rsidTr="00A722E8">
        <w:trPr>
          <w:trHeight w:val="312"/>
        </w:trPr>
        <w:tc>
          <w:tcPr>
            <w:tcW w:w="1451" w:type="dxa"/>
            <w:vMerge/>
            <w:hideMark/>
          </w:tcPr>
          <w:p w14:paraId="77969FA1" w14:textId="77777777" w:rsidR="00357CA8" w:rsidRPr="00696ECE" w:rsidRDefault="00357CA8" w:rsidP="00A722E8"/>
        </w:tc>
        <w:tc>
          <w:tcPr>
            <w:tcW w:w="4518" w:type="dxa"/>
            <w:noWrap/>
            <w:hideMark/>
          </w:tcPr>
          <w:p w14:paraId="6876EB7B" w14:textId="77777777" w:rsidR="00357CA8" w:rsidRPr="00696ECE" w:rsidRDefault="00357CA8" w:rsidP="00A722E8">
            <w:r w:rsidRPr="00696ECE">
              <w:t>d) Pump test report</w:t>
            </w:r>
          </w:p>
        </w:tc>
        <w:tc>
          <w:tcPr>
            <w:tcW w:w="641" w:type="dxa"/>
            <w:vMerge/>
            <w:hideMark/>
          </w:tcPr>
          <w:p w14:paraId="3534C199" w14:textId="77777777" w:rsidR="00357CA8" w:rsidRPr="00696ECE" w:rsidRDefault="00357CA8" w:rsidP="00A722E8"/>
        </w:tc>
        <w:tc>
          <w:tcPr>
            <w:tcW w:w="1023" w:type="dxa"/>
            <w:vMerge/>
            <w:hideMark/>
          </w:tcPr>
          <w:p w14:paraId="43F3E459" w14:textId="77777777" w:rsidR="00357CA8" w:rsidRPr="00696ECE" w:rsidRDefault="00357CA8" w:rsidP="00A722E8"/>
        </w:tc>
        <w:tc>
          <w:tcPr>
            <w:tcW w:w="998" w:type="dxa"/>
            <w:vMerge/>
            <w:hideMark/>
          </w:tcPr>
          <w:p w14:paraId="7E8BF508" w14:textId="77777777" w:rsidR="00357CA8" w:rsidRPr="00696ECE" w:rsidRDefault="00357CA8" w:rsidP="00A722E8"/>
        </w:tc>
        <w:tc>
          <w:tcPr>
            <w:tcW w:w="959" w:type="dxa"/>
            <w:vMerge/>
            <w:hideMark/>
          </w:tcPr>
          <w:p w14:paraId="5A4437C7" w14:textId="77777777" w:rsidR="00357CA8" w:rsidRPr="00696ECE" w:rsidRDefault="00357CA8" w:rsidP="00A722E8"/>
        </w:tc>
      </w:tr>
      <w:tr w:rsidR="00357CA8" w:rsidRPr="00696ECE" w14:paraId="6A6B2620" w14:textId="77777777" w:rsidTr="00A722E8">
        <w:trPr>
          <w:trHeight w:val="312"/>
        </w:trPr>
        <w:tc>
          <w:tcPr>
            <w:tcW w:w="1451" w:type="dxa"/>
            <w:vMerge/>
            <w:hideMark/>
          </w:tcPr>
          <w:p w14:paraId="18386781" w14:textId="77777777" w:rsidR="00357CA8" w:rsidRPr="00696ECE" w:rsidRDefault="00357CA8" w:rsidP="00A722E8"/>
        </w:tc>
        <w:tc>
          <w:tcPr>
            <w:tcW w:w="4518" w:type="dxa"/>
            <w:hideMark/>
          </w:tcPr>
          <w:p w14:paraId="46E77A15" w14:textId="77777777" w:rsidR="00357CA8" w:rsidRPr="00696ECE" w:rsidRDefault="00357CA8" w:rsidP="00A722E8">
            <w:r w:rsidRPr="00696ECE">
              <w:t>e) Well development and disinfection report</w:t>
            </w:r>
          </w:p>
        </w:tc>
        <w:tc>
          <w:tcPr>
            <w:tcW w:w="641" w:type="dxa"/>
            <w:vMerge/>
            <w:hideMark/>
          </w:tcPr>
          <w:p w14:paraId="394356A4" w14:textId="77777777" w:rsidR="00357CA8" w:rsidRPr="00696ECE" w:rsidRDefault="00357CA8" w:rsidP="00A722E8"/>
        </w:tc>
        <w:tc>
          <w:tcPr>
            <w:tcW w:w="1023" w:type="dxa"/>
            <w:vMerge/>
            <w:hideMark/>
          </w:tcPr>
          <w:p w14:paraId="675F9157" w14:textId="77777777" w:rsidR="00357CA8" w:rsidRPr="00696ECE" w:rsidRDefault="00357CA8" w:rsidP="00A722E8"/>
        </w:tc>
        <w:tc>
          <w:tcPr>
            <w:tcW w:w="998" w:type="dxa"/>
            <w:vMerge/>
            <w:hideMark/>
          </w:tcPr>
          <w:p w14:paraId="5857A68C" w14:textId="77777777" w:rsidR="00357CA8" w:rsidRPr="00696ECE" w:rsidRDefault="00357CA8" w:rsidP="00A722E8"/>
        </w:tc>
        <w:tc>
          <w:tcPr>
            <w:tcW w:w="959" w:type="dxa"/>
            <w:vMerge/>
            <w:hideMark/>
          </w:tcPr>
          <w:p w14:paraId="359D30F0" w14:textId="77777777" w:rsidR="00357CA8" w:rsidRPr="00696ECE" w:rsidRDefault="00357CA8" w:rsidP="00A722E8"/>
        </w:tc>
      </w:tr>
      <w:tr w:rsidR="00357CA8" w:rsidRPr="00696ECE" w14:paraId="10C4A4E3" w14:textId="77777777" w:rsidTr="00A722E8">
        <w:trPr>
          <w:trHeight w:val="624"/>
        </w:trPr>
        <w:tc>
          <w:tcPr>
            <w:tcW w:w="1451" w:type="dxa"/>
            <w:vMerge/>
            <w:hideMark/>
          </w:tcPr>
          <w:p w14:paraId="2BA289A5" w14:textId="77777777" w:rsidR="00357CA8" w:rsidRPr="00696ECE" w:rsidRDefault="00357CA8" w:rsidP="00A722E8"/>
        </w:tc>
        <w:tc>
          <w:tcPr>
            <w:tcW w:w="4518" w:type="dxa"/>
            <w:hideMark/>
          </w:tcPr>
          <w:p w14:paraId="158747A0" w14:textId="77777777" w:rsidR="00357CA8" w:rsidRPr="00696ECE" w:rsidRDefault="00357CA8" w:rsidP="00A722E8">
            <w:r w:rsidRPr="00696ECE">
              <w:t>f) Water fitness certificate (water suitability for human and livestock consumption)</w:t>
            </w:r>
          </w:p>
        </w:tc>
        <w:tc>
          <w:tcPr>
            <w:tcW w:w="641" w:type="dxa"/>
            <w:vMerge/>
            <w:hideMark/>
          </w:tcPr>
          <w:p w14:paraId="01D37FF3" w14:textId="77777777" w:rsidR="00357CA8" w:rsidRPr="00696ECE" w:rsidRDefault="00357CA8" w:rsidP="00A722E8"/>
        </w:tc>
        <w:tc>
          <w:tcPr>
            <w:tcW w:w="1023" w:type="dxa"/>
            <w:vMerge/>
            <w:hideMark/>
          </w:tcPr>
          <w:p w14:paraId="29E030F2" w14:textId="77777777" w:rsidR="00357CA8" w:rsidRPr="00696ECE" w:rsidRDefault="00357CA8" w:rsidP="00A722E8"/>
        </w:tc>
        <w:tc>
          <w:tcPr>
            <w:tcW w:w="998" w:type="dxa"/>
            <w:vMerge/>
            <w:hideMark/>
          </w:tcPr>
          <w:p w14:paraId="18C27914" w14:textId="77777777" w:rsidR="00357CA8" w:rsidRPr="00696ECE" w:rsidRDefault="00357CA8" w:rsidP="00A722E8"/>
        </w:tc>
        <w:tc>
          <w:tcPr>
            <w:tcW w:w="959" w:type="dxa"/>
            <w:vMerge/>
            <w:hideMark/>
          </w:tcPr>
          <w:p w14:paraId="77ABB17B" w14:textId="77777777" w:rsidR="00357CA8" w:rsidRPr="00696ECE" w:rsidRDefault="00357CA8" w:rsidP="00A722E8"/>
        </w:tc>
      </w:tr>
    </w:tbl>
    <w:p w14:paraId="62F64CD7" w14:textId="77777777" w:rsidR="00357CA8" w:rsidRDefault="00357CA8" w:rsidP="00357CA8"/>
    <w:p w14:paraId="1DEEACAC" w14:textId="77777777" w:rsidR="00357CA8" w:rsidRDefault="00357CA8" w:rsidP="00357CA8"/>
    <w:p w14:paraId="686310C8" w14:textId="77777777" w:rsidR="00357CA8" w:rsidRPr="00233C1C" w:rsidRDefault="00357CA8" w:rsidP="00357CA8">
      <w:pPr>
        <w:spacing w:after="120" w:line="240" w:lineRule="auto"/>
        <w:ind w:left="994" w:right="634" w:hanging="994"/>
        <w:rPr>
          <w:rFonts w:ascii="Georgia" w:eastAsia="Times New Roman" w:hAnsi="Georgia" w:cstheme="majorBidi"/>
          <w:b/>
          <w:caps/>
          <w:snapToGrid w:val="0"/>
          <w:sz w:val="24"/>
          <w:szCs w:val="24"/>
          <w:u w:val="single"/>
          <w:lang w:val="en-US"/>
        </w:rPr>
      </w:pPr>
      <w:r w:rsidRPr="00233C1C">
        <w:rPr>
          <w:rFonts w:ascii="Georgia" w:eastAsia="Times New Roman" w:hAnsi="Georgia" w:cstheme="majorBidi"/>
          <w:b/>
          <w:caps/>
          <w:snapToGrid w:val="0"/>
          <w:sz w:val="24"/>
          <w:szCs w:val="24"/>
          <w:u w:val="single"/>
          <w:lang w:val="en-US"/>
        </w:rPr>
        <w:t xml:space="preserve">Offer to Supply services Compliant with TOR </w:t>
      </w:r>
    </w:p>
    <w:p w14:paraId="3B87C1BE" w14:textId="77777777" w:rsidR="00357CA8" w:rsidRPr="00233C1C" w:rsidRDefault="00357CA8" w:rsidP="00357CA8">
      <w:pPr>
        <w:rPr>
          <w:rFonts w:ascii="Georgia" w:hAnsi="Georgia" w:cstheme="majorBidi"/>
          <w:sz w:val="24"/>
          <w:szCs w:val="24"/>
          <w:lang w:val="en-US"/>
        </w:rPr>
      </w:pPr>
      <w:r w:rsidRPr="00233C1C">
        <w:rPr>
          <w:rFonts w:ascii="Georgia" w:hAnsi="Georgia" w:cstheme="majorBidi"/>
          <w:sz w:val="24"/>
          <w:szCs w:val="24"/>
          <w:lang w:val="en-US"/>
        </w:rPr>
        <w:t>All other information that we have not provided automatically implies our full compliance with the requirements, terms and conditions of the RFQ.</w:t>
      </w:r>
    </w:p>
    <w:p w14:paraId="62205DE1" w14:textId="77777777" w:rsidR="00357CA8" w:rsidRPr="00233C1C" w:rsidRDefault="00357CA8" w:rsidP="00357CA8">
      <w:pPr>
        <w:rPr>
          <w:rFonts w:ascii="Georgia" w:hAnsi="Georgia" w:cstheme="majorBidi"/>
          <w:sz w:val="24"/>
          <w:szCs w:val="24"/>
          <w:lang w:val="en-US"/>
        </w:rPr>
      </w:pPr>
    </w:p>
    <w:p w14:paraId="0EBE6200" w14:textId="77777777" w:rsidR="00357CA8" w:rsidRPr="00233C1C" w:rsidRDefault="00357CA8" w:rsidP="00357CA8">
      <w:pPr>
        <w:ind w:left="3960"/>
        <w:rPr>
          <w:rFonts w:ascii="Georgia" w:hAnsi="Georgia" w:cstheme="majorBidi"/>
          <w:i/>
          <w:sz w:val="24"/>
          <w:szCs w:val="24"/>
          <w:lang w:val="en-US"/>
        </w:rPr>
      </w:pPr>
      <w:r w:rsidRPr="00233C1C">
        <w:rPr>
          <w:rFonts w:ascii="Georgia" w:hAnsi="Georgia" w:cstheme="majorBidi"/>
          <w:i/>
          <w:sz w:val="24"/>
          <w:szCs w:val="24"/>
          <w:lang w:val="en-US"/>
        </w:rPr>
        <w:t>[Name and Signature of the Supplier’s Authorized Person]</w:t>
      </w:r>
    </w:p>
    <w:p w14:paraId="38C244A3" w14:textId="77777777" w:rsidR="00357CA8" w:rsidRPr="00233C1C" w:rsidRDefault="00357CA8" w:rsidP="00357CA8">
      <w:pPr>
        <w:ind w:left="3960"/>
        <w:rPr>
          <w:rFonts w:ascii="Georgia" w:hAnsi="Georgia" w:cstheme="majorBidi"/>
          <w:i/>
          <w:sz w:val="24"/>
          <w:szCs w:val="24"/>
          <w:lang w:val="en-US"/>
        </w:rPr>
      </w:pPr>
      <w:r w:rsidRPr="00233C1C">
        <w:rPr>
          <w:rFonts w:ascii="Georgia" w:hAnsi="Georgia" w:cstheme="majorBidi"/>
          <w:i/>
          <w:sz w:val="24"/>
          <w:szCs w:val="24"/>
          <w:lang w:val="en-US"/>
        </w:rPr>
        <w:t>[Designation]</w:t>
      </w:r>
    </w:p>
    <w:p w14:paraId="0FCFE242" w14:textId="77777777" w:rsidR="00357CA8" w:rsidRPr="00233C1C" w:rsidRDefault="00357CA8" w:rsidP="00357CA8">
      <w:pPr>
        <w:ind w:left="3960"/>
        <w:rPr>
          <w:rFonts w:ascii="Georgia" w:hAnsi="Georgia" w:cstheme="majorBidi"/>
          <w:i/>
          <w:sz w:val="24"/>
          <w:szCs w:val="24"/>
          <w:lang w:val="en-US"/>
        </w:rPr>
      </w:pPr>
      <w:r w:rsidRPr="00233C1C">
        <w:rPr>
          <w:rFonts w:ascii="Georgia" w:hAnsi="Georgia" w:cstheme="majorBidi"/>
          <w:i/>
          <w:sz w:val="24"/>
          <w:szCs w:val="24"/>
          <w:lang w:val="en-US"/>
        </w:rPr>
        <w:t>[Date]</w:t>
      </w:r>
    </w:p>
    <w:p w14:paraId="3527A491" w14:textId="77777777" w:rsidR="00357CA8" w:rsidRPr="00233C1C" w:rsidRDefault="00357CA8" w:rsidP="00357CA8">
      <w:pPr>
        <w:rPr>
          <w:rFonts w:ascii="Georgia" w:hAnsi="Georgia" w:cstheme="majorBidi"/>
          <w:b/>
          <w:i/>
          <w:sz w:val="24"/>
          <w:szCs w:val="24"/>
          <w:lang w:val="en-US"/>
        </w:rPr>
      </w:pPr>
    </w:p>
    <w:p w14:paraId="4CE1170E" w14:textId="77777777" w:rsidR="00357CA8" w:rsidRPr="00233C1C" w:rsidRDefault="00357CA8" w:rsidP="00357CA8">
      <w:pPr>
        <w:tabs>
          <w:tab w:val="left" w:pos="360"/>
        </w:tabs>
        <w:spacing w:after="200"/>
        <w:rPr>
          <w:rFonts w:ascii="Georgia" w:hAnsi="Georgia" w:cstheme="majorBidi"/>
          <w:b/>
          <w:sz w:val="24"/>
          <w:szCs w:val="24"/>
          <w:lang w:val="en-US"/>
        </w:rPr>
      </w:pPr>
      <w:r w:rsidRPr="00233C1C">
        <w:rPr>
          <w:rFonts w:ascii="Georgia" w:hAnsi="Georgia" w:cstheme="majorBidi"/>
          <w:b/>
          <w:sz w:val="24"/>
          <w:szCs w:val="24"/>
          <w:lang w:val="en-US"/>
        </w:rPr>
        <w:tab/>
      </w:r>
      <w:r w:rsidRPr="00233C1C">
        <w:rPr>
          <w:rFonts w:ascii="Georgia" w:hAnsi="Georgia" w:cstheme="majorBidi"/>
          <w:b/>
          <w:sz w:val="24"/>
          <w:szCs w:val="24"/>
          <w:lang w:val="en-US"/>
        </w:rPr>
        <w:tab/>
      </w:r>
      <w:r w:rsidRPr="00233C1C">
        <w:rPr>
          <w:rFonts w:ascii="Georgia" w:hAnsi="Georgia" w:cstheme="majorBidi"/>
          <w:b/>
          <w:sz w:val="24"/>
          <w:szCs w:val="24"/>
          <w:lang w:val="en-US"/>
        </w:rPr>
        <w:tab/>
      </w:r>
      <w:r w:rsidRPr="00233C1C">
        <w:rPr>
          <w:rFonts w:ascii="Georgia" w:hAnsi="Georgia" w:cstheme="majorBidi"/>
          <w:b/>
          <w:sz w:val="24"/>
          <w:szCs w:val="24"/>
          <w:lang w:val="en-US"/>
        </w:rPr>
        <w:tab/>
      </w:r>
      <w:r w:rsidRPr="00233C1C">
        <w:rPr>
          <w:rFonts w:ascii="Georgia" w:hAnsi="Georgia" w:cstheme="majorBidi"/>
          <w:b/>
          <w:sz w:val="24"/>
          <w:szCs w:val="24"/>
          <w:lang w:val="en-US"/>
        </w:rPr>
        <w:tab/>
        <w:t xml:space="preserve">        Stamp </w:t>
      </w:r>
    </w:p>
    <w:p w14:paraId="723E5FC1" w14:textId="77777777" w:rsidR="00357CA8" w:rsidRPr="00233C1C" w:rsidRDefault="00357CA8" w:rsidP="00357CA8">
      <w:pPr>
        <w:tabs>
          <w:tab w:val="left" w:pos="360"/>
        </w:tabs>
        <w:spacing w:after="200"/>
        <w:rPr>
          <w:rFonts w:ascii="Georgia" w:hAnsi="Georgia" w:cstheme="majorBidi"/>
          <w:b/>
          <w:sz w:val="24"/>
          <w:szCs w:val="24"/>
          <w:lang w:val="en-US"/>
        </w:rPr>
      </w:pPr>
    </w:p>
    <w:p w14:paraId="5DEC6FFD" w14:textId="77777777" w:rsidR="00357CA8" w:rsidRPr="00233C1C" w:rsidRDefault="00357CA8" w:rsidP="00357CA8">
      <w:pPr>
        <w:rPr>
          <w:rFonts w:ascii="Georgia" w:hAnsi="Georgia" w:cstheme="majorBidi"/>
          <w:b/>
          <w:sz w:val="24"/>
          <w:szCs w:val="24"/>
        </w:rPr>
      </w:pPr>
      <w:r w:rsidRPr="00233C1C">
        <w:rPr>
          <w:rFonts w:ascii="Georgia" w:hAnsi="Georgia" w:cstheme="majorBidi"/>
          <w:b/>
          <w:sz w:val="24"/>
          <w:szCs w:val="24"/>
        </w:rPr>
        <w:t>Annex 4</w:t>
      </w:r>
    </w:p>
    <w:p w14:paraId="529126EF" w14:textId="77777777" w:rsidR="00357CA8" w:rsidRPr="00233C1C" w:rsidRDefault="00357CA8" w:rsidP="00357CA8">
      <w:pPr>
        <w:spacing w:before="100" w:beforeAutospacing="1" w:after="100" w:afterAutospacing="1" w:line="240" w:lineRule="auto"/>
        <w:outlineLvl w:val="1"/>
        <w:rPr>
          <w:rFonts w:ascii="Georgia" w:eastAsia="Times New Roman" w:hAnsi="Georgia" w:cstheme="majorBidi"/>
          <w:b/>
          <w:bCs/>
          <w:sz w:val="24"/>
          <w:szCs w:val="24"/>
          <w:lang w:eastAsia="en-GB"/>
        </w:rPr>
      </w:pPr>
      <w:r w:rsidRPr="00233C1C">
        <w:rPr>
          <w:rFonts w:ascii="Georgia" w:eastAsia="Times New Roman" w:hAnsi="Georgia" w:cstheme="majorBidi"/>
          <w:b/>
          <w:bCs/>
          <w:sz w:val="24"/>
          <w:szCs w:val="24"/>
          <w:lang w:eastAsia="en-GB"/>
        </w:rPr>
        <w:t>General Terms and Conditions for Services</w:t>
      </w:r>
    </w:p>
    <w:p w14:paraId="258F797D" w14:textId="77777777" w:rsidR="00357CA8" w:rsidRDefault="00357CA8" w:rsidP="00357CA8"/>
    <w:p w14:paraId="4430C430" w14:textId="4AEF0AC2" w:rsidR="00F83D6A" w:rsidRDefault="00F83D6A" w:rsidP="00357CA8">
      <w:pPr>
        <w:spacing w:line="280" w:lineRule="atLeast"/>
        <w:jc w:val="both"/>
        <w:rPr>
          <w:b/>
          <w:bCs/>
        </w:rPr>
      </w:pPr>
    </w:p>
    <w:sectPr w:rsidR="00F83D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1DFA" w14:textId="77777777" w:rsidR="007005F8" w:rsidRDefault="007005F8" w:rsidP="009F4267">
      <w:pPr>
        <w:spacing w:after="0" w:line="240" w:lineRule="auto"/>
      </w:pPr>
      <w:r>
        <w:separator/>
      </w:r>
    </w:p>
  </w:endnote>
  <w:endnote w:type="continuationSeparator" w:id="0">
    <w:p w14:paraId="44CAED7B" w14:textId="77777777" w:rsidR="007005F8" w:rsidRDefault="007005F8" w:rsidP="009F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28A5" w14:textId="77777777" w:rsidR="007005F8" w:rsidRDefault="007005F8" w:rsidP="009F4267">
      <w:pPr>
        <w:spacing w:after="0" w:line="240" w:lineRule="auto"/>
      </w:pPr>
      <w:r>
        <w:separator/>
      </w:r>
    </w:p>
  </w:footnote>
  <w:footnote w:type="continuationSeparator" w:id="0">
    <w:p w14:paraId="52EEC8FA" w14:textId="77777777" w:rsidR="007005F8" w:rsidRDefault="007005F8" w:rsidP="009F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DD60" w14:textId="59B9E5E1" w:rsidR="009F4267" w:rsidRDefault="009F4267" w:rsidP="009F4267">
    <w:pPr>
      <w:pStyle w:val="Header"/>
      <w:jc w:val="right"/>
    </w:pPr>
    <w:r w:rsidRPr="00D869C6">
      <w:rPr>
        <w:rFonts w:ascii="Georgia" w:hAnsi="Georgia"/>
        <w:noProof/>
        <w:lang w:val="en-US"/>
      </w:rPr>
      <w:drawing>
        <wp:inline distT="0" distB="0" distL="0" distR="0" wp14:anchorId="19FF920F" wp14:editId="7C92F760">
          <wp:extent cx="1739900" cy="621030"/>
          <wp:effectExtent l="0" t="0" r="0" b="7620"/>
          <wp:docPr id="1" name="Picture 1" descr="C:\Users\Abjad\Documents\North Darfur Area Programme\PA logo\Sudan Practical_Action_Arabi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ad\Documents\North Darfur Area Programme\PA logo\Sudan Practical_Action_Arabi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621030"/>
                  </a:xfrm>
                  <a:prstGeom prst="rect">
                    <a:avLst/>
                  </a:prstGeom>
                  <a:noFill/>
                  <a:ln>
                    <a:noFill/>
                  </a:ln>
                </pic:spPr>
              </pic:pic>
            </a:graphicData>
          </a:graphic>
        </wp:inline>
      </w:drawing>
    </w:r>
  </w:p>
  <w:p w14:paraId="34C31DC2" w14:textId="77777777" w:rsidR="009F4267" w:rsidRDefault="009F4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ECE"/>
    <w:rsid w:val="000034C5"/>
    <w:rsid w:val="00017843"/>
    <w:rsid w:val="00021DB4"/>
    <w:rsid w:val="00027E08"/>
    <w:rsid w:val="00080EA9"/>
    <w:rsid w:val="000F06E8"/>
    <w:rsid w:val="000F3220"/>
    <w:rsid w:val="001565CF"/>
    <w:rsid w:val="001B46B9"/>
    <w:rsid w:val="001E3029"/>
    <w:rsid w:val="00202752"/>
    <w:rsid w:val="00206146"/>
    <w:rsid w:val="00220D13"/>
    <w:rsid w:val="00253DF4"/>
    <w:rsid w:val="0026395D"/>
    <w:rsid w:val="002C2287"/>
    <w:rsid w:val="002C2548"/>
    <w:rsid w:val="00354331"/>
    <w:rsid w:val="00357CA8"/>
    <w:rsid w:val="00392F12"/>
    <w:rsid w:val="004343F1"/>
    <w:rsid w:val="004A0407"/>
    <w:rsid w:val="004A5626"/>
    <w:rsid w:val="00543024"/>
    <w:rsid w:val="00554FB6"/>
    <w:rsid w:val="00656FBE"/>
    <w:rsid w:val="00696ECE"/>
    <w:rsid w:val="006D2586"/>
    <w:rsid w:val="007005F8"/>
    <w:rsid w:val="00733C63"/>
    <w:rsid w:val="00750F7D"/>
    <w:rsid w:val="007A0AA2"/>
    <w:rsid w:val="007B0BD8"/>
    <w:rsid w:val="007C3162"/>
    <w:rsid w:val="007C3B4A"/>
    <w:rsid w:val="007D292A"/>
    <w:rsid w:val="007F180E"/>
    <w:rsid w:val="008150A3"/>
    <w:rsid w:val="008C1C00"/>
    <w:rsid w:val="008D2497"/>
    <w:rsid w:val="008F3191"/>
    <w:rsid w:val="00911949"/>
    <w:rsid w:val="009159C0"/>
    <w:rsid w:val="00934DE0"/>
    <w:rsid w:val="00996851"/>
    <w:rsid w:val="009A7CB0"/>
    <w:rsid w:val="009B5F53"/>
    <w:rsid w:val="009E7B62"/>
    <w:rsid w:val="009F4267"/>
    <w:rsid w:val="00A14423"/>
    <w:rsid w:val="00A17981"/>
    <w:rsid w:val="00A80A84"/>
    <w:rsid w:val="00AA5EA1"/>
    <w:rsid w:val="00AE3A6F"/>
    <w:rsid w:val="00AF38FD"/>
    <w:rsid w:val="00B17094"/>
    <w:rsid w:val="00B36640"/>
    <w:rsid w:val="00BC3BAB"/>
    <w:rsid w:val="00C37818"/>
    <w:rsid w:val="00C55AFF"/>
    <w:rsid w:val="00C70670"/>
    <w:rsid w:val="00D97216"/>
    <w:rsid w:val="00DB0D38"/>
    <w:rsid w:val="00DC54CF"/>
    <w:rsid w:val="00E149C9"/>
    <w:rsid w:val="00E81E19"/>
    <w:rsid w:val="00E8651A"/>
    <w:rsid w:val="00EA1088"/>
    <w:rsid w:val="00EB59E9"/>
    <w:rsid w:val="00EE025A"/>
    <w:rsid w:val="00F83D6A"/>
    <w:rsid w:val="00F857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54D5"/>
  <w15:chartTrackingRefBased/>
  <w15:docId w15:val="{9766E628-AF87-49EA-B1CC-282EF521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3A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ECE"/>
    <w:pPr>
      <w:ind w:left="720"/>
      <w:contextualSpacing/>
    </w:pPr>
  </w:style>
  <w:style w:type="paragraph" w:styleId="BalloonText">
    <w:name w:val="Balloon Text"/>
    <w:basedOn w:val="Normal"/>
    <w:link w:val="BalloonTextChar"/>
    <w:uiPriority w:val="99"/>
    <w:semiHidden/>
    <w:unhideWhenUsed/>
    <w:rsid w:val="009A7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B0"/>
    <w:rPr>
      <w:rFonts w:ascii="Segoe UI" w:hAnsi="Segoe UI" w:cs="Segoe UI"/>
      <w:sz w:val="18"/>
      <w:szCs w:val="18"/>
    </w:rPr>
  </w:style>
  <w:style w:type="paragraph" w:customStyle="1" w:styleId="Default">
    <w:name w:val="Default"/>
    <w:rsid w:val="007C3B4A"/>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AE3A6F"/>
    <w:rPr>
      <w:rFonts w:ascii="Times New Roman" w:eastAsia="Times New Roman" w:hAnsi="Times New Roman" w:cs="Times New Roman"/>
      <w:b/>
      <w:bCs/>
      <w:sz w:val="36"/>
      <w:szCs w:val="36"/>
      <w:lang w:eastAsia="en-GB"/>
    </w:rPr>
  </w:style>
  <w:style w:type="paragraph" w:styleId="NoSpacing">
    <w:name w:val="No Spacing"/>
    <w:uiPriority w:val="1"/>
    <w:qFormat/>
    <w:rsid w:val="009F4267"/>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F4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67"/>
  </w:style>
  <w:style w:type="paragraph" w:styleId="Footer">
    <w:name w:val="footer"/>
    <w:basedOn w:val="Normal"/>
    <w:link w:val="FooterChar"/>
    <w:uiPriority w:val="99"/>
    <w:unhideWhenUsed/>
    <w:rsid w:val="009F4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60999">
      <w:bodyDiv w:val="1"/>
      <w:marLeft w:val="0"/>
      <w:marRight w:val="0"/>
      <w:marTop w:val="0"/>
      <w:marBottom w:val="0"/>
      <w:divBdr>
        <w:top w:val="none" w:sz="0" w:space="0" w:color="auto"/>
        <w:left w:val="none" w:sz="0" w:space="0" w:color="auto"/>
        <w:bottom w:val="none" w:sz="0" w:space="0" w:color="auto"/>
        <w:right w:val="none" w:sz="0" w:space="0" w:color="auto"/>
      </w:divBdr>
    </w:div>
    <w:div w:id="992836763">
      <w:bodyDiv w:val="1"/>
      <w:marLeft w:val="0"/>
      <w:marRight w:val="0"/>
      <w:marTop w:val="0"/>
      <w:marBottom w:val="0"/>
      <w:divBdr>
        <w:top w:val="none" w:sz="0" w:space="0" w:color="auto"/>
        <w:left w:val="none" w:sz="0" w:space="0" w:color="auto"/>
        <w:bottom w:val="none" w:sz="0" w:space="0" w:color="auto"/>
        <w:right w:val="none" w:sz="0" w:space="0" w:color="auto"/>
      </w:divBdr>
    </w:div>
    <w:div w:id="994450988">
      <w:bodyDiv w:val="1"/>
      <w:marLeft w:val="0"/>
      <w:marRight w:val="0"/>
      <w:marTop w:val="0"/>
      <w:marBottom w:val="0"/>
      <w:divBdr>
        <w:top w:val="none" w:sz="0" w:space="0" w:color="auto"/>
        <w:left w:val="none" w:sz="0" w:space="0" w:color="auto"/>
        <w:bottom w:val="none" w:sz="0" w:space="0" w:color="auto"/>
        <w:right w:val="none" w:sz="0" w:space="0" w:color="auto"/>
      </w:divBdr>
    </w:div>
    <w:div w:id="1078795832">
      <w:bodyDiv w:val="1"/>
      <w:marLeft w:val="0"/>
      <w:marRight w:val="0"/>
      <w:marTop w:val="0"/>
      <w:marBottom w:val="0"/>
      <w:divBdr>
        <w:top w:val="none" w:sz="0" w:space="0" w:color="auto"/>
        <w:left w:val="none" w:sz="0" w:space="0" w:color="auto"/>
        <w:bottom w:val="none" w:sz="0" w:space="0" w:color="auto"/>
        <w:right w:val="none" w:sz="0" w:space="0" w:color="auto"/>
      </w:divBdr>
    </w:div>
    <w:div w:id="1192307352">
      <w:bodyDiv w:val="1"/>
      <w:marLeft w:val="0"/>
      <w:marRight w:val="0"/>
      <w:marTop w:val="0"/>
      <w:marBottom w:val="0"/>
      <w:divBdr>
        <w:top w:val="none" w:sz="0" w:space="0" w:color="auto"/>
        <w:left w:val="none" w:sz="0" w:space="0" w:color="auto"/>
        <w:bottom w:val="none" w:sz="0" w:space="0" w:color="auto"/>
        <w:right w:val="none" w:sz="0" w:space="0" w:color="auto"/>
      </w:divBdr>
    </w:div>
    <w:div w:id="1288781414">
      <w:bodyDiv w:val="1"/>
      <w:marLeft w:val="0"/>
      <w:marRight w:val="0"/>
      <w:marTop w:val="0"/>
      <w:marBottom w:val="0"/>
      <w:divBdr>
        <w:top w:val="none" w:sz="0" w:space="0" w:color="auto"/>
        <w:left w:val="none" w:sz="0" w:space="0" w:color="auto"/>
        <w:bottom w:val="none" w:sz="0" w:space="0" w:color="auto"/>
        <w:right w:val="none" w:sz="0" w:space="0" w:color="auto"/>
      </w:divBdr>
    </w:div>
    <w:div w:id="1290554827">
      <w:bodyDiv w:val="1"/>
      <w:marLeft w:val="0"/>
      <w:marRight w:val="0"/>
      <w:marTop w:val="0"/>
      <w:marBottom w:val="0"/>
      <w:divBdr>
        <w:top w:val="none" w:sz="0" w:space="0" w:color="auto"/>
        <w:left w:val="none" w:sz="0" w:space="0" w:color="auto"/>
        <w:bottom w:val="none" w:sz="0" w:space="0" w:color="auto"/>
        <w:right w:val="none" w:sz="0" w:space="0" w:color="auto"/>
      </w:divBdr>
    </w:div>
    <w:div w:id="1334070890">
      <w:bodyDiv w:val="1"/>
      <w:marLeft w:val="0"/>
      <w:marRight w:val="0"/>
      <w:marTop w:val="0"/>
      <w:marBottom w:val="0"/>
      <w:divBdr>
        <w:top w:val="none" w:sz="0" w:space="0" w:color="auto"/>
        <w:left w:val="none" w:sz="0" w:space="0" w:color="auto"/>
        <w:bottom w:val="none" w:sz="0" w:space="0" w:color="auto"/>
        <w:right w:val="none" w:sz="0" w:space="0" w:color="auto"/>
      </w:divBdr>
    </w:div>
    <w:div w:id="15261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5734C-3DE3-4D7C-B79F-0C26F74B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Bashar</dc:creator>
  <cp:keywords/>
  <dc:description/>
  <cp:lastModifiedBy>Abubaker Abdalla</cp:lastModifiedBy>
  <cp:revision>2</cp:revision>
  <cp:lastPrinted>2020-03-15T07:01:00Z</cp:lastPrinted>
  <dcterms:created xsi:type="dcterms:W3CDTF">2023-02-16T09:13:00Z</dcterms:created>
  <dcterms:modified xsi:type="dcterms:W3CDTF">2023-02-16T09:13:00Z</dcterms:modified>
</cp:coreProperties>
</file>